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России от 15.05.2020 N 450н</w:t>
              <w:br/>
              <w:t xml:space="preserve">(ред. от 22.01.2025)</w:t>
              <w:br/>
              <w:t xml:space="preserve">"Об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w:t>
              <w:br/>
              <w:t xml:space="preserve">(Зарегистрировано в Минюсте России 20.08.2020 N 59346)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10.03.2025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20 августа 2020 г. N 59346</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ЗДРАВООХРАНЕНИЯ РОССИЙСКОЙ ФЕДЕРАЦИИ</w:t>
      </w:r>
    </w:p>
    <w:p>
      <w:pPr>
        <w:pStyle w:val="2"/>
        <w:jc w:val="both"/>
      </w:pPr>
      <w:r>
        <w:rPr>
          <w:sz w:val="24"/>
        </w:rPr>
      </w:r>
    </w:p>
    <w:p>
      <w:pPr>
        <w:pStyle w:val="2"/>
        <w:jc w:val="center"/>
      </w:pPr>
      <w:r>
        <w:rPr>
          <w:sz w:val="24"/>
        </w:rPr>
        <w:t xml:space="preserve">ПРИКАЗ</w:t>
      </w:r>
    </w:p>
    <w:p>
      <w:pPr>
        <w:pStyle w:val="2"/>
        <w:jc w:val="center"/>
      </w:pPr>
      <w:r>
        <w:rPr>
          <w:sz w:val="24"/>
        </w:rPr>
        <w:t xml:space="preserve">от 15 мая 2020 г. N 450н</w:t>
      </w:r>
    </w:p>
    <w:p>
      <w:pPr>
        <w:pStyle w:val="2"/>
        <w:jc w:val="both"/>
      </w:pPr>
      <w:r>
        <w:rPr>
          <w:sz w:val="24"/>
        </w:rPr>
      </w:r>
    </w:p>
    <w:p>
      <w:pPr>
        <w:pStyle w:val="2"/>
        <w:jc w:val="center"/>
      </w:pPr>
      <w:r>
        <w:rPr>
          <w:sz w:val="24"/>
        </w:rPr>
        <w:t xml:space="preserve">ОБ УТВЕРЖДЕНИИ ПОРЯДКА</w:t>
      </w:r>
    </w:p>
    <w:p>
      <w:pPr>
        <w:pStyle w:val="2"/>
        <w:jc w:val="center"/>
      </w:pPr>
      <w:r>
        <w:rPr>
          <w:sz w:val="24"/>
        </w:rPr>
        <w:t xml:space="preserve">ОПРЕДЕЛЕНИЯ НАЧАЛЬНОЙ (МАКСИМАЛЬНОЙ) ЦЕНЫ КОНТРАКТА,</w:t>
      </w:r>
    </w:p>
    <w:p>
      <w:pPr>
        <w:pStyle w:val="2"/>
        <w:jc w:val="center"/>
      </w:pPr>
      <w:r>
        <w:rPr>
          <w:sz w:val="24"/>
        </w:rPr>
        <w:t xml:space="preserve">ЦЕНЫ КОНТРАКТА, ЗАКЛЮЧАЕМОГО С ЕДИНСТВЕННЫМ ПОСТАВЩИКОМ</w:t>
      </w:r>
    </w:p>
    <w:p>
      <w:pPr>
        <w:pStyle w:val="2"/>
        <w:jc w:val="center"/>
      </w:pPr>
      <w:r>
        <w:rPr>
          <w:sz w:val="24"/>
        </w:rPr>
        <w:t xml:space="preserve">(ПОДРЯДЧИКОМ, ИСПОЛНИТЕЛЕМ), И НАЧАЛЬНОЙ ЦЕНЫ ЕДИНИЦЫ</w:t>
      </w:r>
    </w:p>
    <w:p>
      <w:pPr>
        <w:pStyle w:val="2"/>
        <w:jc w:val="center"/>
      </w:pPr>
      <w:r>
        <w:rPr>
          <w:sz w:val="24"/>
        </w:rPr>
        <w:t xml:space="preserve">ТОВАРА, РАБОТЫ, УСЛУГИ ПРИ ОСУЩЕСТВЛЕНИИ ЗАКУПОК</w:t>
      </w:r>
    </w:p>
    <w:p>
      <w:pPr>
        <w:pStyle w:val="2"/>
        <w:jc w:val="center"/>
      </w:pPr>
      <w:r>
        <w:rPr>
          <w:sz w:val="24"/>
        </w:rPr>
        <w:t xml:space="preserve">МЕДИЦИНСКИХ ИЗДЕЛИЙ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Минздрава России от 05.08.2022 </w:t>
            </w:r>
            <w:hyperlink w:history="0" r:id="rId7" w:tooltip="Приказ Минздрава России от 05.08.2022 N 531н &quot;О признании утратившим силу подпункта 1 пункта 2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утвержденного приказом Министерства здравоохранения Российской Федерации от 15 мая 2020 г. N 450н&quot; (Зарегистрировано в Минюсте России 03.10.2022 N 70357) {КонсультантПлюс}">
              <w:r>
                <w:rPr>
                  <w:sz w:val="24"/>
                  <w:color w:val="0000ff"/>
                </w:rPr>
                <w:t xml:space="preserve">N 531н</w:t>
              </w:r>
            </w:hyperlink>
            <w:r>
              <w:rPr>
                <w:sz w:val="24"/>
                <w:color w:val="392c69"/>
              </w:rPr>
              <w:t xml:space="preserve">,</w:t>
            </w:r>
          </w:p>
          <w:p>
            <w:pPr>
              <w:pStyle w:val="0"/>
              <w:jc w:val="center"/>
            </w:pPr>
            <w:r>
              <w:rPr>
                <w:sz w:val="24"/>
                <w:color w:val="392c69"/>
              </w:rPr>
              <w:t xml:space="preserve">от 22.01.2025 </w:t>
            </w:r>
            <w:hyperlink w:history="0" r:id="rId8" w:tooltip="Приказ Минздрава России от 22.01.2025 N 26н &quot;О внесении изменений в подпункты &quot;а&quot; и &quot;б&quot; пункта 10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утвержденного приказом Министерства здравоохранения Российской Федерации от 15 мая 2020 г. N 450н&quot; (Зарегистрировано в Минюсте России 27.02.2025 N 81402) {КонсультантПлюс}">
              <w:r>
                <w:rPr>
                  <w:sz w:val="24"/>
                  <w:color w:val="0000ff"/>
                </w:rPr>
                <w:t xml:space="preserve">N 26н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частью 22 статьи 22</w:t>
        </w:r>
      </w:hyperlink>
      <w:r>
        <w:rPr>
          <w:sz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и </w:t>
      </w:r>
      <w:hyperlink w:history="0" r:id="rId10" w:tooltip="Постановление Правительства РФ от 02.07.2019 N 847 &quot;О федеральном органе исполнительной власти, уполномоченном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quot; {КонсультантПлюс}">
        <w:r>
          <w:rPr>
            <w:sz w:val="24"/>
            <w:color w:val="0000ff"/>
          </w:rPr>
          <w:t xml:space="preserve">пунктом 1</w:t>
        </w:r>
      </w:hyperlink>
      <w:r>
        <w:rPr>
          <w:sz w:val="24"/>
        </w:rPr>
        <w:t xml:space="preserve"> постановления Правительства Российской Федерации от 2 июля 2019 г. N 847 "О федеральном органе исполнительной власти, уполномоченном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(Собрание законодательства Российской Федерации, 2019, N 27, ст. 3596) приказываю:</w:t>
      </w:r>
    </w:p>
    <w:p>
      <w:pPr>
        <w:pStyle w:val="0"/>
        <w:spacing w:before="240" w:line-rule="auto"/>
        <w:ind w:firstLine="540"/>
        <w:jc w:val="both"/>
      </w:pPr>
      <w:r>
        <w:rPr>
          <w:sz w:val="24"/>
        </w:rPr>
        <w:t xml:space="preserve">1. Утвердить прилагаемый </w:t>
      </w:r>
      <w:hyperlink w:history="0" w:anchor="P35" w:tooltip="ПОРЯДОК">
        <w:r>
          <w:rPr>
            <w:sz w:val="24"/>
            <w:color w:val="0000ff"/>
          </w:rPr>
          <w:t xml:space="preserve">порядок</w:t>
        </w:r>
      </w:hyperlink>
      <w:r>
        <w:rPr>
          <w:sz w:val="24"/>
        </w:rPr>
        <w:t xml:space="preserve">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w:t>
      </w:r>
    </w:p>
    <w:p>
      <w:pPr>
        <w:pStyle w:val="0"/>
        <w:spacing w:before="240" w:line-rule="auto"/>
        <w:ind w:firstLine="540"/>
        <w:jc w:val="both"/>
      </w:pPr>
      <w:r>
        <w:rPr>
          <w:sz w:val="24"/>
        </w:rPr>
        <w:t xml:space="preserve">2. Настоящий приказ не применяется в отношении закупок товаров для обеспечения государственных и муниципальных нужд, извещения об осуществлении которых размещены в единой информационной системе в сфере закупок до дня вступления в силу настоящего приказа.</w:t>
      </w:r>
    </w:p>
    <w:p>
      <w:pPr>
        <w:pStyle w:val="0"/>
        <w:jc w:val="both"/>
      </w:pPr>
      <w:r>
        <w:rPr>
          <w:sz w:val="24"/>
        </w:rPr>
      </w:r>
    </w:p>
    <w:p>
      <w:pPr>
        <w:pStyle w:val="0"/>
        <w:jc w:val="right"/>
      </w:pPr>
      <w:r>
        <w:rPr>
          <w:sz w:val="24"/>
        </w:rPr>
        <w:t xml:space="preserve">Министр</w:t>
      </w:r>
    </w:p>
    <w:p>
      <w:pPr>
        <w:pStyle w:val="0"/>
        <w:jc w:val="right"/>
      </w:pPr>
      <w:r>
        <w:rPr>
          <w:sz w:val="24"/>
        </w:rPr>
        <w:t xml:space="preserve">М.А.МУРАШКО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15 мая 2020 г. N 450н</w:t>
      </w:r>
    </w:p>
    <w:p>
      <w:pPr>
        <w:pStyle w:val="0"/>
        <w:jc w:val="both"/>
      </w:pPr>
      <w:r>
        <w:rPr>
          <w:sz w:val="24"/>
        </w:rPr>
      </w:r>
    </w:p>
    <w:bookmarkStart w:id="35" w:name="P35"/>
    <w:bookmarkEnd w:id="35"/>
    <w:p>
      <w:pPr>
        <w:pStyle w:val="2"/>
        <w:jc w:val="center"/>
      </w:pPr>
      <w:r>
        <w:rPr>
          <w:sz w:val="24"/>
        </w:rPr>
        <w:t xml:space="preserve">ПОРЯДОК</w:t>
      </w:r>
    </w:p>
    <w:p>
      <w:pPr>
        <w:pStyle w:val="2"/>
        <w:jc w:val="center"/>
      </w:pPr>
      <w:r>
        <w:rPr>
          <w:sz w:val="24"/>
        </w:rPr>
        <w:t xml:space="preserve">ОПРЕДЕЛЕНИЯ НАЧАЛЬНОЙ (МАКСИМАЛЬНОЙ) ЦЕНЫ КОНТРАКТА,</w:t>
      </w:r>
    </w:p>
    <w:p>
      <w:pPr>
        <w:pStyle w:val="2"/>
        <w:jc w:val="center"/>
      </w:pPr>
      <w:r>
        <w:rPr>
          <w:sz w:val="24"/>
        </w:rPr>
        <w:t xml:space="preserve">ЦЕНЫ КОНТРАКТА, ЗАКЛЮЧАЕМОГО С ЕДИНСТВЕННЫМ ПОСТАВЩИКОМ</w:t>
      </w:r>
    </w:p>
    <w:p>
      <w:pPr>
        <w:pStyle w:val="2"/>
        <w:jc w:val="center"/>
      </w:pPr>
      <w:r>
        <w:rPr>
          <w:sz w:val="24"/>
        </w:rPr>
        <w:t xml:space="preserve">(ПОДРЯДЧИКОМ, ИСПОЛНИТЕЛЕМ), И НАЧАЛЬНОЙ ЦЕНЫ ЕДИНИЦЫ</w:t>
      </w:r>
    </w:p>
    <w:p>
      <w:pPr>
        <w:pStyle w:val="2"/>
        <w:jc w:val="center"/>
      </w:pPr>
      <w:r>
        <w:rPr>
          <w:sz w:val="24"/>
        </w:rPr>
        <w:t xml:space="preserve">ТОВАРА, РАБОТЫ, УСЛУГИ ПРИ ОСУЩЕСТВЛЕНИИ ЗАКУПОК</w:t>
      </w:r>
    </w:p>
    <w:p>
      <w:pPr>
        <w:pStyle w:val="2"/>
        <w:jc w:val="center"/>
      </w:pPr>
      <w:r>
        <w:rPr>
          <w:sz w:val="24"/>
        </w:rPr>
        <w:t xml:space="preserve">МЕДИЦИНСКИХ ИЗДЕЛИЙ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Минздрава России от 05.08.2022 </w:t>
            </w:r>
            <w:hyperlink w:history="0" r:id="rId11" w:tooltip="Приказ Минздрава России от 05.08.2022 N 531н &quot;О признании утратившим силу подпункта 1 пункта 2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утвержденного приказом Министерства здравоохранения Российской Федерации от 15 мая 2020 г. N 450н&quot; (Зарегистрировано в Минюсте России 03.10.2022 N 70357) {КонсультантПлюс}">
              <w:r>
                <w:rPr>
                  <w:sz w:val="24"/>
                  <w:color w:val="0000ff"/>
                </w:rPr>
                <w:t xml:space="preserve">N 531н</w:t>
              </w:r>
            </w:hyperlink>
            <w:r>
              <w:rPr>
                <w:sz w:val="24"/>
                <w:color w:val="392c69"/>
              </w:rPr>
              <w:t xml:space="preserve">,</w:t>
            </w:r>
          </w:p>
          <w:p>
            <w:pPr>
              <w:pStyle w:val="0"/>
              <w:jc w:val="center"/>
            </w:pPr>
            <w:r>
              <w:rPr>
                <w:sz w:val="24"/>
                <w:color w:val="392c69"/>
              </w:rPr>
              <w:t xml:space="preserve">от 22.01.2025 </w:t>
            </w:r>
            <w:hyperlink w:history="0" r:id="rId12" w:tooltip="Приказ Минздрава России от 22.01.2025 N 26н &quot;О внесении изменений в подпункты &quot;а&quot; и &quot;б&quot; пункта 10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утвержденного приказом Министерства здравоохранения Российской Федерации от 15 мая 2020 г. N 450н&quot; (Зарегистрировано в Минюсте России 27.02.2025 N 81402) {КонсультантПлюс}">
              <w:r>
                <w:rPr>
                  <w:sz w:val="24"/>
                  <w:color w:val="0000ff"/>
                </w:rPr>
                <w:t xml:space="preserve">N 26н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определяет единые правила расчета заказчиками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для обеспечения государственных и муниципальных нужд.</w:t>
      </w:r>
    </w:p>
    <w:bookmarkStart w:id="46" w:name="P46"/>
    <w:bookmarkEnd w:id="46"/>
    <w:p>
      <w:pPr>
        <w:pStyle w:val="0"/>
        <w:spacing w:before="240" w:line-rule="auto"/>
        <w:ind w:firstLine="540"/>
        <w:jc w:val="both"/>
      </w:pPr>
      <w:r>
        <w:rPr>
          <w:sz w:val="24"/>
        </w:rPr>
        <w:t xml:space="preserve">2. Настоящий порядок не применяется при обосновании начальной (максимальной) цены контракта при закупке медицинских изделий:</w:t>
      </w:r>
    </w:p>
    <w:p>
      <w:pPr>
        <w:pStyle w:val="0"/>
        <w:spacing w:before="240" w:line-rule="auto"/>
        <w:ind w:firstLine="540"/>
        <w:jc w:val="both"/>
      </w:pPr>
      <w:r>
        <w:rPr>
          <w:sz w:val="24"/>
        </w:rPr>
        <w:t xml:space="preserve">1) утратил силу. - </w:t>
      </w:r>
      <w:hyperlink w:history="0" r:id="rId13" w:tooltip="Приказ Минздрава России от 05.08.2022 N 531н &quot;О признании утратившим силу подпункта 1 пункта 2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утвержденного приказом Министерства здравоохранения Российской Федерации от 15 мая 2020 г. N 450н&quot; (Зарегистрировано в Минюсте России 03.10.2022 N 70357) {КонсультантПлюс}">
        <w:r>
          <w:rPr>
            <w:sz w:val="24"/>
            <w:color w:val="0000ff"/>
          </w:rPr>
          <w:t xml:space="preserve">Приказ</w:t>
        </w:r>
      </w:hyperlink>
      <w:r>
        <w:rPr>
          <w:sz w:val="24"/>
        </w:rPr>
        <w:t xml:space="preserve"> Минздрава России от 05.08.2022 N 531н;</w:t>
      </w:r>
    </w:p>
    <w:p>
      <w:pPr>
        <w:pStyle w:val="0"/>
        <w:spacing w:before="240" w:line-rule="auto"/>
        <w:ind w:firstLine="540"/>
        <w:jc w:val="both"/>
      </w:pPr>
      <w:r>
        <w:rPr>
          <w:sz w:val="24"/>
        </w:rPr>
        <w:t xml:space="preserve">2) поставляемых по государственному оборонному заказу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4" w:tooltip="Постановление Правительства РФ от 02.12.2017 N 1465 (ред. от 03.09.2024) &quot;О государственном регулировании цен на продукцию, поставляемую по государственному оборонному заказу, а также о внесении изменений и признании утратившими силу некоторых актов Правительства Российской Федерации&quot; (вместе с &quot;Положением о государственном регулировании цен на продукцию, поставляемую по государственному оборонному заказу&quot;) (с изм. и доп., вступ. в силу с 01.01.2025) {КонсультантПлюс}">
        <w:r>
          <w:rPr>
            <w:sz w:val="24"/>
            <w:color w:val="0000ff"/>
          </w:rPr>
          <w:t xml:space="preserve">Постановление</w:t>
        </w:r>
      </w:hyperlink>
      <w:r>
        <w:rPr>
          <w:sz w:val="24"/>
        </w:rPr>
        <w:t xml:space="preserve"> Правительства Российской Федерации от 2 декабря 2017 г. N 1465 "О государственном регулировании цен на продукцию, поставляемую по государственному оборонному заказу, а также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N 50, ст. 7624).</w:t>
      </w:r>
    </w:p>
    <w:p>
      <w:pPr>
        <w:pStyle w:val="0"/>
        <w:jc w:val="both"/>
      </w:pPr>
      <w:r>
        <w:rPr>
          <w:sz w:val="24"/>
        </w:rPr>
      </w:r>
    </w:p>
    <w:p>
      <w:pPr>
        <w:pStyle w:val="0"/>
        <w:ind w:firstLine="540"/>
        <w:jc w:val="both"/>
      </w:pPr>
      <w:r>
        <w:rPr>
          <w:sz w:val="24"/>
        </w:rPr>
        <w:t xml:space="preserve">3) являющихся радиоэлектронной продукцией, включенной в реестр российской радиоэлектронной продукции, в случае установления заказчиком ограничения на допуск радиоэлектронной продукции, происходящей из иностранных государств, в соответствии с </w:t>
      </w:r>
      <w:hyperlink w:history="0" r:id="rId15" w:tooltip="Постановление Правительства РФ от 10.07.2019 N 878 (ред. от 23.12.2024)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КонсультантПлюс}">
        <w:r>
          <w:rPr>
            <w:sz w:val="24"/>
            <w:color w:val="0000ff"/>
          </w:rPr>
          <w:t xml:space="preserve">постановлением</w:t>
        </w:r>
      </w:hyperlink>
      <w:r>
        <w:rPr>
          <w:sz w:val="24"/>
        </w:rPr>
        <w:t xml:space="preserve"> Правительства Российской Федерации от 10 июля 2019 г. N 878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16" w:tooltip="Постановление Правительства РФ от 10.07.2019 N 878 (ред. от 23.12.2024)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КонсультантПлюс}">
        <w:r>
          <w:rPr>
            <w:sz w:val="24"/>
            <w:color w:val="0000ff"/>
          </w:rPr>
          <w:t xml:space="preserve">Пункт 6</w:t>
        </w:r>
      </w:hyperlink>
      <w:r>
        <w:rPr>
          <w:sz w:val="24"/>
        </w:rPr>
        <w:t xml:space="preserve"> постановления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(Собрание законодательства Российской Федерации, 2019, N 29, ст. 4023).</w:t>
      </w:r>
    </w:p>
    <w:p>
      <w:pPr>
        <w:pStyle w:val="0"/>
        <w:jc w:val="both"/>
      </w:pPr>
      <w:r>
        <w:rPr>
          <w:sz w:val="24"/>
        </w:rPr>
      </w:r>
    </w:p>
    <w:bookmarkStart w:id="56" w:name="P56"/>
    <w:bookmarkEnd w:id="56"/>
    <w:p>
      <w:pPr>
        <w:pStyle w:val="0"/>
        <w:ind w:firstLine="540"/>
        <w:jc w:val="both"/>
      </w:pPr>
      <w:r>
        <w:rPr>
          <w:sz w:val="24"/>
        </w:rPr>
        <w:t xml:space="preserve">3. Начальная цена единицы медицинского изделия и (или) расходного материала и (или) услуги по техническому обслуживанию на период гарантийного срока эксплуатации медицинского изделия, начальная (максимальная) цена контракта, цена контракта, заключаемого с единственным поставщиком (подрядчиком, исполнителем) на технические средства реабилитации, которые относятся к медицинским изделиям, предусмотренным федеральным </w:t>
      </w:r>
      <w:hyperlink w:history="0" r:id="rId17"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перечнем</w:t>
        </w:r>
      </w:hyperlink>
      <w:r>
        <w:rPr>
          <w:sz w:val="24"/>
        </w:rPr>
        <w:t xml:space="preserve"> реабилитационных мероприятий, технических средств реабилитации и услуг, предоставляемых инвалиду, утвержденным распоряжением Правительства Российской Федерации от 30 декабря 2005 г. N 2347-р, устанавливаются посредством применения метода сопоставимых рыночных цен (анализа рынка). При этом источники ценовой информации определяются в соответствии с </w:t>
      </w:r>
      <w:hyperlink w:history="0" r:id="rId18" w:tooltip="Распоряжение Правительства РФ от 18.09.2017 N 1995-р &lt;Об источниках информации для целей определения начальной (максимальной) цены контракта, цены контракта, заключаемого с единственным поставщиком (подрядчиком, исполнителем), на поставку технических средств реабилитации и услуг, предусмотренных федеральным перечнем, утв. распоряжением Правительства РФ от 30.12.2005 N 2347-р&gt; {КонсультантПлюс}">
        <w:r>
          <w:rPr>
            <w:sz w:val="24"/>
            <w:color w:val="0000ff"/>
          </w:rPr>
          <w:t xml:space="preserve">распоряжением</w:t>
        </w:r>
      </w:hyperlink>
      <w:r>
        <w:rPr>
          <w:sz w:val="24"/>
        </w:rPr>
        <w:t xml:space="preserve"> Правительства Российской Федерации от 18 сентября 2017 г. N 1995-р.</w:t>
      </w:r>
    </w:p>
    <w:p>
      <w:pPr>
        <w:pStyle w:val="0"/>
        <w:spacing w:before="240" w:line-rule="auto"/>
        <w:ind w:firstLine="540"/>
        <w:jc w:val="both"/>
      </w:pPr>
      <w:r>
        <w:rPr>
          <w:sz w:val="24"/>
        </w:rPr>
        <w:t xml:space="preserve">4. При осуществлении закупки у единственного поставщика (подрядчика, исполнителя) по основаниям, предусмотренным </w:t>
      </w:r>
      <w:hyperlink w:history="0"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пунктами 3</w:t>
        </w:r>
      </w:hyperlink>
      <w:r>
        <w:rPr>
          <w:sz w:val="24"/>
        </w:rPr>
        <w:t xml:space="preserve">, </w:t>
      </w:r>
      <w:hyperlink w:history="0" r:id="rId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6</w:t>
        </w:r>
      </w:hyperlink>
      <w:r>
        <w:rPr>
          <w:sz w:val="24"/>
        </w:rPr>
        <w:t xml:space="preserve">, </w:t>
      </w:r>
      <w:hyperlink w:history="0" r:id="rId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9</w:t>
        </w:r>
      </w:hyperlink>
      <w:r>
        <w:rPr>
          <w:sz w:val="24"/>
        </w:rPr>
        <w:t xml:space="preserve">, </w:t>
      </w:r>
      <w:hyperlink w:history="0" r:id="rId2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11</w:t>
        </w:r>
      </w:hyperlink>
      <w:r>
        <w:rPr>
          <w:sz w:val="24"/>
        </w:rPr>
        <w:t xml:space="preserve">, </w:t>
      </w:r>
      <w:hyperlink w:history="0" r:id="rId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12</w:t>
        </w:r>
      </w:hyperlink>
      <w:r>
        <w:rPr>
          <w:sz w:val="24"/>
        </w:rPr>
        <w:t xml:space="preserve">, </w:t>
      </w:r>
      <w:hyperlink w:history="0" r:id="rId2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35</w:t>
        </w:r>
      </w:hyperlink>
      <w:r>
        <w:rPr>
          <w:sz w:val="24"/>
        </w:rPr>
        <w:t xml:space="preserve">, </w:t>
      </w:r>
      <w:hyperlink w:history="0" r:id="rId2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40</w:t>
        </w:r>
      </w:hyperlink>
      <w:r>
        <w:rPr>
          <w:sz w:val="24"/>
        </w:rPr>
        <w:t xml:space="preserve">, </w:t>
      </w:r>
      <w:hyperlink w:history="0" r:id="rId2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41</w:t>
        </w:r>
      </w:hyperlink>
      <w:r>
        <w:rPr>
          <w:sz w:val="24"/>
        </w:rPr>
        <w:t xml:space="preserve">, </w:t>
      </w:r>
      <w:hyperlink w:history="0" r:id="rId2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46 части 1 статьи 93</w:t>
        </w:r>
      </w:hyperlink>
      <w:r>
        <w:rPr>
          <w:sz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заказчик вправе определить цену контракта, заключаемого с единственным поставщиком (подрядчиком, исполнителем), с применением исключительно метода сопоставимых рыночных цен (анализа рынка).</w:t>
      </w:r>
    </w:p>
    <w:bookmarkStart w:id="58" w:name="P58"/>
    <w:bookmarkEnd w:id="58"/>
    <w:p>
      <w:pPr>
        <w:pStyle w:val="0"/>
        <w:spacing w:before="240" w:line-rule="auto"/>
        <w:ind w:firstLine="540"/>
        <w:jc w:val="both"/>
      </w:pPr>
      <w:r>
        <w:rPr>
          <w:sz w:val="24"/>
        </w:rPr>
        <w:t xml:space="preserve">5. Начальная цена единицы медицинского изделия, для которого установлено государственное регулирование цен и которое включено в государственный реестр предельных отпускных цен производителей на медицинские изделия &lt;4&gt; (далее - Реестр цен), устанавливается посредством применения тарифного метода с учетом предельных отпускных цен производителей на такое медицинское изделие, содержащееся в Реестре цен, а также установленных в субъекте Российской Федерации предельных размеров оптовых надбавок к фактическим отпускным ценам на указанные медицинские изделия (при наличии) либо посредством применения метода сопоставимых рыночных цен (анализа рынка), при этом цена единицы закупаемого медицинского изделия не может превышать цены, определенной тарифным методом.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28"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quot; (вместе с &quot;Правилами государственной регистрации предельных отпускных цен производителей на медицинские изделия, включенные в перечень медицинских изделий, имплантируемых в  {КонсультантПлюс}">
        <w:r>
          <w:rPr>
            <w:sz w:val="24"/>
            <w:color w:val="0000ff"/>
          </w:rPr>
          <w:t xml:space="preserve">Постановление</w:t>
        </w:r>
      </w:hyperlink>
      <w:r>
        <w:rPr>
          <w:sz w:val="24"/>
        </w:rPr>
        <w:t xml:space="preserve"> Правительства Российской Федерации от 30 декабря 2015 г. N 1517 "О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(Собрание законодательства Российской Федерации 2016, N 2, ст. 390).</w:t>
      </w:r>
    </w:p>
    <w:p>
      <w:pPr>
        <w:pStyle w:val="0"/>
        <w:jc w:val="both"/>
      </w:pPr>
      <w:r>
        <w:rPr>
          <w:sz w:val="24"/>
        </w:rPr>
      </w:r>
    </w:p>
    <w:p>
      <w:pPr>
        <w:pStyle w:val="0"/>
        <w:ind w:firstLine="540"/>
        <w:jc w:val="both"/>
      </w:pPr>
      <w:r>
        <w:rPr>
          <w:sz w:val="24"/>
        </w:rPr>
        <w:t xml:space="preserve">6. Для целей настоящего порядка под расходными материалами понимаются изделия и (или) комплектующие, потребляемые при эксплуатации медицинского изделия и обеспечивающие применение медицинского изделия в медицинских целях в соответствии с его функциональным назначением, сведения о которых содержатся в эксплуатационной документации производителя (изготовителя) на медицинское изделие.</w:t>
      </w:r>
    </w:p>
    <w:p>
      <w:pPr>
        <w:pStyle w:val="0"/>
        <w:spacing w:before="240" w:line-rule="auto"/>
        <w:ind w:firstLine="540"/>
        <w:jc w:val="both"/>
      </w:pPr>
      <w:r>
        <w:rPr>
          <w:sz w:val="24"/>
        </w:rPr>
        <w:t xml:space="preserve">7. В целях формирования стоимости расходных материалов (далее - СРМ) и стоимости услуг по техническому обслуживанию на период гарантийного срока эксплуатации медицинского изделия (далее - СТО) в соответствии с настоящим порядком гарантийный срок эксплуатации медицинского изделия устанавливается заказчиком в соответствии с эксплуатационной документацией для такого медицинского изделия и должен составлять не менее 12 месяцев.</w:t>
      </w:r>
    </w:p>
    <w:p>
      <w:pPr>
        <w:pStyle w:val="0"/>
        <w:spacing w:before="240" w:line-rule="auto"/>
        <w:ind w:firstLine="540"/>
        <w:jc w:val="both"/>
      </w:pPr>
      <w:r>
        <w:rPr>
          <w:sz w:val="24"/>
        </w:rPr>
        <w:t xml:space="preserve">При отсутствии информации о наличии или длительности гарантийного срока эксплуатации заказчиком устанавливается такой период, равный 24 месяцам со дня передачи медицинского изделия заказчику.</w:t>
      </w:r>
    </w:p>
    <w:p>
      <w:pPr>
        <w:pStyle w:val="0"/>
        <w:spacing w:before="240" w:line-rule="auto"/>
        <w:ind w:firstLine="540"/>
        <w:jc w:val="both"/>
      </w:pPr>
      <w:r>
        <w:rPr>
          <w:sz w:val="24"/>
        </w:rPr>
        <w:t xml:space="preserve">8. Для целей настоящего порядка потребность в расходных материалах и (или) услугах по техническому обслуживанию на период гарантийного срока эксплуатации медицинского изделия определяется заказчиком с учетом планируемой интенсивности эксплуатации планируемого к закупке медицинского изделия на основе оказываемого (планируемого к оказанию) медицинской организацией объема медицинской помощи с применением (планируемом применении) медицинского изделия в соответствии с клиническими рекомендациями, порядками оказания медицинской помощи и стандартами медицинской помощи.</w:t>
      </w:r>
    </w:p>
    <w:p>
      <w:pPr>
        <w:pStyle w:val="0"/>
        <w:spacing w:before="240" w:line-rule="auto"/>
        <w:ind w:firstLine="540"/>
        <w:jc w:val="both"/>
      </w:pPr>
      <w:r>
        <w:rPr>
          <w:sz w:val="24"/>
        </w:rPr>
        <w:t xml:space="preserve">9. Начальная цена единицы медицинского изделия (далее - НЦЕ), цена единицы медицинского изделия (далее - ЦЕМ) и (или) СРМ, и (или) СТО для медицинских изделий, не указанных в </w:t>
      </w:r>
      <w:hyperlink w:history="0" w:anchor="P46" w:tooltip="2. Настоящий порядок не применяется при обосновании начальной (максимальной) цены контракта при закупке медицинских изделий:">
        <w:r>
          <w:rPr>
            <w:sz w:val="24"/>
            <w:color w:val="0000ff"/>
          </w:rPr>
          <w:t xml:space="preserve">пунктах 2</w:t>
        </w:r>
      </w:hyperlink>
      <w:r>
        <w:rPr>
          <w:sz w:val="24"/>
        </w:rPr>
        <w:t xml:space="preserve">, </w:t>
      </w:r>
      <w:hyperlink w:history="0" w:anchor="P56" w:tooltip="3. Начальная цена единицы медицинского изделия и (или) расходного материала и (или) услуги по техническому обслуживанию на период гарантийного срока эксплуатации медицинского изделия, начальная (максимальная) цена контракта, цена контракта, заключаемого с единственным поставщиком (подрядчиком, исполнителем) на технические средства реабилитации, которые относятся к медицинским изделиям, предусмотренным федеральным перечнем реабилитационных мероприятий, технических средств реабилитации и услуг, предоставля...">
        <w:r>
          <w:rPr>
            <w:sz w:val="24"/>
            <w:color w:val="0000ff"/>
          </w:rPr>
          <w:t xml:space="preserve">3</w:t>
        </w:r>
      </w:hyperlink>
      <w:r>
        <w:rPr>
          <w:sz w:val="24"/>
        </w:rPr>
        <w:t xml:space="preserve"> и </w:t>
      </w:r>
      <w:hyperlink w:history="0" w:anchor="P58" w:tooltip="5. Начальная цена единицы медицинского изделия, для которого установлено государственное регулирование цен и которое включено в государственный реестр предельных отпускных цен производителей на медицинские изделия &lt;4&gt; (далее - Реестр цен), устанавливается посредством применения тарифного метода с учетом предельных отпускных цен производителей на такое медицинское изделие, содержащееся в Реестре цен, а также установленных в субъекте Российской Федерации предельных размеров оптовых надбавок к фактическим о...">
        <w:r>
          <w:rPr>
            <w:sz w:val="24"/>
            <w:color w:val="0000ff"/>
          </w:rPr>
          <w:t xml:space="preserve">5</w:t>
        </w:r>
      </w:hyperlink>
      <w:r>
        <w:rPr>
          <w:sz w:val="24"/>
        </w:rPr>
        <w:t xml:space="preserve"> настоящего порядка, устанавливается как средневзвешенное значение (либо не более средневзвешенной цены) собранных заказчиком цен без учета НДС посредством использования одного или совокупности следующих методов:</w:t>
      </w:r>
    </w:p>
    <w:p>
      <w:pPr>
        <w:pStyle w:val="0"/>
        <w:spacing w:before="240" w:line-rule="auto"/>
        <w:ind w:firstLine="540"/>
        <w:jc w:val="both"/>
      </w:pPr>
      <w:r>
        <w:rPr>
          <w:sz w:val="24"/>
        </w:rPr>
        <w:t xml:space="preserve">а) метода сопоставимых рыночных цен (анализа рынка) в соответствии с </w:t>
      </w:r>
      <w:hyperlink w:history="0" r:id="rId2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частями 2</w:t>
        </w:r>
      </w:hyperlink>
      <w:r>
        <w:rPr>
          <w:sz w:val="24"/>
        </w:rPr>
        <w:t xml:space="preserve"> - </w:t>
      </w:r>
      <w:hyperlink w:history="0" r:id="rId3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6 статьи 22</w:t>
        </w:r>
      </w:hyperlink>
      <w:r>
        <w:rPr>
          <w:sz w:val="24"/>
        </w:rPr>
        <w:t xml:space="preserve"> Закона о контрактной системе;</w:t>
      </w:r>
    </w:p>
    <w:bookmarkStart w:id="68" w:name="P68"/>
    <w:bookmarkEnd w:id="68"/>
    <w:p>
      <w:pPr>
        <w:pStyle w:val="0"/>
        <w:spacing w:before="240" w:line-rule="auto"/>
        <w:ind w:firstLine="540"/>
        <w:jc w:val="both"/>
      </w:pPr>
      <w:r>
        <w:rPr>
          <w:sz w:val="24"/>
        </w:rPr>
        <w:t xml:space="preserve">б) на основе информации, содержащейся в реестре контрактов &lt;5&gt;, подтверждающей исполнение участником (без учета правопреемства) в течение 3 лет до даты подачи заявки на участие в закупке 3 контрактов, исполненных без применения к такому участнику неустоек (штрафов, пеней).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31"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4"/>
            <w:color w:val="0000ff"/>
          </w:rPr>
          <w:t xml:space="preserve">Постановление</w:t>
        </w:r>
      </w:hyperlink>
      <w:r>
        <w:rPr>
          <w:sz w:val="24"/>
        </w:rPr>
        <w:t xml:space="preserve">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2015, N 1, ст. 279; 2015, N 24, ст. 3487; 2016, N 50, ст. 7103; 2017, N 17, ст. 2566; N 17, ст. 2566; 2018, N 28, ст. 4230; N 44, ст. 6752; 2019, N 31, ст. 4641; N 45, ст. 6357; 2020, N 1, ст. 92; N 8, ст. 1040).</w:t>
      </w:r>
    </w:p>
    <w:p>
      <w:pPr>
        <w:pStyle w:val="0"/>
        <w:jc w:val="both"/>
      </w:pPr>
      <w:r>
        <w:rPr>
          <w:sz w:val="24"/>
        </w:rPr>
      </w:r>
    </w:p>
    <w:p>
      <w:pPr>
        <w:pStyle w:val="0"/>
        <w:ind w:firstLine="540"/>
        <w:jc w:val="both"/>
      </w:pPr>
      <w:r>
        <w:rPr>
          <w:sz w:val="24"/>
        </w:rPr>
        <w:t xml:space="preserve">10. Для целей применения </w:t>
      </w:r>
      <w:hyperlink w:history="0" w:anchor="P68" w:tooltip="б) на основе информации, содержащейся в реестре контрактов &lt;5&gt;, подтверждающей исполнение участником (без учета правопреемства) в течение 3 лет до даты подачи заявки на участие в закупке 3 контрактов, исполненных без применения к такому участнику неустоек (штрафов, пеней).">
        <w:r>
          <w:rPr>
            <w:sz w:val="24"/>
            <w:color w:val="0000ff"/>
          </w:rPr>
          <w:t xml:space="preserve">подпункта "б" пункта 9</w:t>
        </w:r>
      </w:hyperlink>
      <w:r>
        <w:rPr>
          <w:sz w:val="24"/>
        </w:rPr>
        <w:t xml:space="preserve"> настоящего порядка:</w:t>
      </w:r>
    </w:p>
    <w:bookmarkStart w:id="73" w:name="P73"/>
    <w:bookmarkEnd w:id="73"/>
    <w:p>
      <w:pPr>
        <w:pStyle w:val="0"/>
        <w:spacing w:before="240" w:line-rule="auto"/>
        <w:ind w:firstLine="540"/>
        <w:jc w:val="both"/>
      </w:pPr>
      <w:r>
        <w:rPr>
          <w:sz w:val="24"/>
        </w:rPr>
        <w:t xml:space="preserve">а) заказчиком учитываются не менее трех цен по заключенным и исполненным в течение трех лет контрактам, содержащимся в реестре контрактов. Заключение и исполнение таких контрактов на поставку товаров, выполнение работ, оказание услуг, соответствующих описанию объекта закупки, должны быть осуществлены на территории субъекта Российской Федерации, в котором расположен заказчик, и (или) на территории сопредельных с местом расположения заказчика субъектов Российской Федерации, и (или) на территории субъектов Российской Федерации в пределах федерального округа, в котором расположен заказчик;</w:t>
      </w:r>
    </w:p>
    <w:p>
      <w:pPr>
        <w:pStyle w:val="0"/>
        <w:jc w:val="both"/>
      </w:pPr>
      <w:r>
        <w:rPr>
          <w:sz w:val="24"/>
        </w:rPr>
        <w:t xml:space="preserve">(пп. "а" в ред. </w:t>
      </w:r>
      <w:hyperlink w:history="0" r:id="rId32" w:tooltip="Приказ Минздрава России от 22.01.2025 N 26н &quot;О внесении изменений в подпункты &quot;а&quot; и &quot;б&quot; пункта 10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утвержденного приказом Министерства здравоохранения Российской Федерации от 15 мая 2020 г. N 450н&quot; (Зарегистрировано в Минюсте России 27.02.2025 N 81402) {КонсультантПлюс}">
        <w:r>
          <w:rPr>
            <w:sz w:val="24"/>
            <w:color w:val="0000ff"/>
          </w:rPr>
          <w:t xml:space="preserve">Приказа</w:t>
        </w:r>
      </w:hyperlink>
      <w:r>
        <w:rPr>
          <w:sz w:val="24"/>
        </w:rPr>
        <w:t xml:space="preserve"> Минздрава России от 22.01.2025 N 26н)</w:t>
      </w:r>
    </w:p>
    <w:p>
      <w:pPr>
        <w:pStyle w:val="0"/>
        <w:spacing w:before="240" w:line-rule="auto"/>
        <w:ind w:firstLine="540"/>
        <w:jc w:val="both"/>
      </w:pPr>
      <w:r>
        <w:rPr>
          <w:sz w:val="24"/>
        </w:rPr>
        <w:t xml:space="preserve">б) в случае отсутствия контрактов на поставку идентичных товаров, работ, услуг с местом исполнения на территориях, предусмотренных </w:t>
      </w:r>
      <w:hyperlink w:history="0" w:anchor="P73" w:tooltip="а) заказчиком учитываются не менее трех цен по заключенным и исполненным в течение трех лет контрактам, содержащимся в реестре контрактов. Заключение и исполнение таких контрактов на поставку товаров, выполнение работ, оказание услуг, соответствующих описанию объекта закупки, должны быть осуществлены на территории субъекта Российской Федерации, в котором расположен заказчик, и (или) на территории сопредельных с местом расположения заказчика субъектов Российской Федерации, и (или) на территории субъектов ...">
        <w:r>
          <w:rPr>
            <w:sz w:val="24"/>
            <w:color w:val="0000ff"/>
          </w:rPr>
          <w:t xml:space="preserve">подпунктом "а"</w:t>
        </w:r>
      </w:hyperlink>
      <w:r>
        <w:rPr>
          <w:sz w:val="24"/>
        </w:rPr>
        <w:t xml:space="preserve"> настоящего пункта, заказчиком учитываются не менее трех цен, содержащихся в реестре контрактов, заключенных заказчиками, цен по исполненным в течение 3 лет контрактам, вне зависимости от места исполнения контрактов;</w:t>
      </w:r>
    </w:p>
    <w:p>
      <w:pPr>
        <w:pStyle w:val="0"/>
        <w:jc w:val="both"/>
      </w:pPr>
      <w:r>
        <w:rPr>
          <w:sz w:val="24"/>
        </w:rPr>
        <w:t xml:space="preserve">(пп. "б" в ред. </w:t>
      </w:r>
      <w:hyperlink w:history="0" r:id="rId33" w:tooltip="Приказ Минздрава России от 22.01.2025 N 26н &quot;О внесении изменений в подпункты &quot;а&quot; и &quot;б&quot; пункта 10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утвержденного приказом Министерства здравоохранения Российской Федерации от 15 мая 2020 г. N 450н&quot; (Зарегистрировано в Минюсте России 27.02.2025 N 81402) {КонсультантПлюс}">
        <w:r>
          <w:rPr>
            <w:sz w:val="24"/>
            <w:color w:val="0000ff"/>
          </w:rPr>
          <w:t xml:space="preserve">Приказа</w:t>
        </w:r>
      </w:hyperlink>
      <w:r>
        <w:rPr>
          <w:sz w:val="24"/>
        </w:rPr>
        <w:t xml:space="preserve"> Минздрава России от 22.01.2025 N 26н)</w:t>
      </w:r>
    </w:p>
    <w:p>
      <w:pPr>
        <w:pStyle w:val="0"/>
        <w:spacing w:before="240" w:line-rule="auto"/>
        <w:ind w:firstLine="540"/>
        <w:jc w:val="both"/>
      </w:pPr>
      <w:r>
        <w:rPr>
          <w:sz w:val="24"/>
        </w:rPr>
        <w:t xml:space="preserve">в) в расчет принимаются только контракты, заключенные по результатам конкурентных способов определения поставщиков (подрядчиков, исполнителей) или с единственным поставщиком (подрядчиком, исполнителем) по основаниям, предусмотренным </w:t>
      </w:r>
      <w:hyperlink w:history="0" r:id="rId3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частью 1 статьи 93</w:t>
        </w:r>
      </w:hyperlink>
      <w:r>
        <w:rPr>
          <w:sz w:val="24"/>
        </w:rPr>
        <w:t xml:space="preserve"> Закона о контрактной системе, на поставку идентичных товаров, работ, услуг с учетом сопоставимых с условиями планируемой закупки коммерческих и (или) финансовых условий поставок товаров, выполнения работ, оказания услуг,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pPr>
        <w:pStyle w:val="0"/>
        <w:spacing w:before="240" w:line-rule="auto"/>
        <w:ind w:firstLine="540"/>
        <w:jc w:val="both"/>
      </w:pPr>
      <w:r>
        <w:rPr>
          <w:sz w:val="24"/>
        </w:rPr>
        <w:t xml:space="preserve">11. В целях определения однородности совокупности значений выявленных цен, используемых в расчетах в соответствии с настоящим порядком, заказчиком определяется коэффициент вариации по следующей формуле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Совокупность значений, используемых в расчете,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pPr>
        <w:pStyle w:val="0"/>
        <w:jc w:val="both"/>
      </w:pPr>
      <w:r>
        <w:rPr>
          <w:sz w:val="24"/>
        </w:rPr>
      </w:r>
    </w:p>
    <w:p>
      <w:pPr>
        <w:pStyle w:val="0"/>
        <w:jc w:val="center"/>
      </w:pPr>
      <w:r>
        <w:rPr>
          <w:position w:val="-27"/>
        </w:rPr>
        <w:drawing>
          <wp:inline distT="0" distB="0" distL="0" distR="0">
            <wp:extent cx="120015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1200150" cy="5029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 - коэффициент вариации;</w:t>
      </w:r>
    </w:p>
    <w:p>
      <w:pPr>
        <w:pStyle w:val="0"/>
        <w:spacing w:before="240" w:line-rule="auto"/>
        <w:ind w:firstLine="540"/>
        <w:jc w:val="both"/>
      </w:pPr>
      <w:r>
        <w:rPr>
          <w:position w:val="-37"/>
        </w:rPr>
        <w:drawing>
          <wp:inline distT="0" distB="0" distL="0" distR="0">
            <wp:extent cx="1783080" cy="6286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1783080" cy="628650"/>
                    </a:xfrm>
                    <a:prstGeom prst="rect">
                      <a:avLst/>
                    </a:prstGeom>
                    <a:noFill/>
                    <a:ln>
                      <a:noFill/>
                    </a:ln>
                  </pic:spPr>
                </pic:pic>
              </a:graphicData>
            </a:graphic>
          </wp:inline>
        </w:drawing>
      </w:r>
      <w:r>
        <w:rPr>
          <w:sz w:val="24"/>
        </w:rPr>
        <w:t xml:space="preserve"> - среднее квадратичное отклонение;</w:t>
      </w:r>
    </w:p>
    <w:p>
      <w:pPr>
        <w:pStyle w:val="0"/>
        <w:spacing w:before="240" w:line-rule="auto"/>
        <w:ind w:firstLine="540"/>
        <w:jc w:val="both"/>
      </w:pPr>
      <w:r>
        <w:rPr>
          <w:sz w:val="24"/>
        </w:rPr>
        <w:t xml:space="preserve">ц</w:t>
      </w:r>
      <w:r>
        <w:rPr>
          <w:sz w:val="24"/>
          <w:vertAlign w:val="subscript"/>
        </w:rPr>
        <w:t xml:space="preserve">i</w:t>
      </w:r>
      <w:r>
        <w:rPr>
          <w:sz w:val="24"/>
        </w:rPr>
        <w:t xml:space="preserve"> - цена единицы товара, работы, услуги, указанная в источнике с номером i;</w:t>
      </w:r>
    </w:p>
    <w:p>
      <w:pPr>
        <w:pStyle w:val="0"/>
        <w:spacing w:before="240" w:line-rule="auto"/>
        <w:ind w:firstLine="540"/>
        <w:jc w:val="both"/>
      </w:pPr>
      <w:r>
        <w:rPr>
          <w:sz w:val="24"/>
        </w:rPr>
        <w:t xml:space="preserve">&lt;ц&gt; - средняя арифметическая величина цены единицы товара, работы, услуги;</w:t>
      </w:r>
    </w:p>
    <w:p>
      <w:pPr>
        <w:pStyle w:val="0"/>
        <w:spacing w:before="240" w:line-rule="auto"/>
        <w:ind w:firstLine="540"/>
        <w:jc w:val="both"/>
      </w:pPr>
      <w:r>
        <w:rPr>
          <w:sz w:val="24"/>
        </w:rPr>
        <w:t xml:space="preserve">n - количество значений, используемых в расчете.</w:t>
      </w:r>
    </w:p>
    <w:p>
      <w:pPr>
        <w:pStyle w:val="0"/>
        <w:spacing w:before="240" w:line-rule="auto"/>
        <w:ind w:firstLine="540"/>
        <w:jc w:val="both"/>
      </w:pPr>
      <w:r>
        <w:rPr>
          <w:sz w:val="24"/>
        </w:rPr>
        <w:t xml:space="preserve">12. Расчет начальной цены единицы медицинского изделия, цены единицы медицинского изделия, для которого в эксплуатационной документации производителя (изготовителя) не предусмотрено использование расходных материалов и проведение технического обслуживания в период гарантийного срока его эксплуатации, а также в случае, предусмотренном </w:t>
      </w:r>
      <w:hyperlink w:history="0" r:id="rId3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частью 57 статьи 112</w:t>
        </w:r>
      </w:hyperlink>
      <w:r>
        <w:rPr>
          <w:sz w:val="24"/>
        </w:rPr>
        <w:t xml:space="preserve"> Закона о контрактной системе, осуществляется по формуле:</w:t>
      </w:r>
    </w:p>
    <w:p>
      <w:pPr>
        <w:pStyle w:val="0"/>
        <w:jc w:val="both"/>
      </w:pPr>
      <w:r>
        <w:rPr>
          <w:sz w:val="24"/>
        </w:rPr>
      </w:r>
    </w:p>
    <w:p>
      <w:pPr>
        <w:pStyle w:val="0"/>
        <w:jc w:val="center"/>
      </w:pPr>
      <w:r>
        <w:rPr>
          <w:position w:val="-32"/>
        </w:rPr>
        <w:drawing>
          <wp:inline distT="0" distB="0" distL="0" distR="0">
            <wp:extent cx="186309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1863090" cy="5600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НЦЕ - начальная цена единицы медицинского изделия, без учета НДС;</w:t>
      </w:r>
    </w:p>
    <w:p>
      <w:pPr>
        <w:pStyle w:val="0"/>
        <w:spacing w:before="240" w:line-rule="auto"/>
        <w:ind w:firstLine="540"/>
        <w:jc w:val="both"/>
      </w:pPr>
      <w:r>
        <w:rPr>
          <w:sz w:val="24"/>
        </w:rPr>
        <w:t xml:space="preserve">ЦЕМ - цена единицы медицинского изделия, без учета НДС;</w:t>
      </w:r>
    </w:p>
    <w:p>
      <w:pPr>
        <w:pStyle w:val="0"/>
        <w:spacing w:before="240" w:line-rule="auto"/>
        <w:ind w:firstLine="540"/>
        <w:jc w:val="both"/>
      </w:pPr>
      <w:r>
        <w:rPr>
          <w:sz w:val="24"/>
        </w:rPr>
        <w:t xml:space="preserve">n - количество значений информации о цене единицы i-го медицинского изделия;</w:t>
      </w:r>
    </w:p>
    <w:p>
      <w:pPr>
        <w:pStyle w:val="0"/>
        <w:spacing w:before="240" w:line-rule="auto"/>
        <w:ind w:firstLine="540"/>
        <w:jc w:val="both"/>
      </w:pPr>
      <w:r>
        <w:rPr>
          <w:sz w:val="24"/>
        </w:rPr>
        <w:t xml:space="preserve">i - номер информации о цене;</w:t>
      </w:r>
    </w:p>
    <w:p>
      <w:pPr>
        <w:pStyle w:val="0"/>
        <w:spacing w:before="240" w:line-rule="auto"/>
        <w:ind w:firstLine="540"/>
        <w:jc w:val="both"/>
      </w:pPr>
      <w:r>
        <w:rPr>
          <w:sz w:val="24"/>
        </w:rPr>
        <w:t xml:space="preserve">ц</w:t>
      </w:r>
      <w:r>
        <w:rPr>
          <w:sz w:val="24"/>
          <w:vertAlign w:val="subscript"/>
        </w:rPr>
        <w:t xml:space="preserve">i</w:t>
      </w:r>
      <w:r>
        <w:rPr>
          <w:sz w:val="24"/>
        </w:rPr>
        <w:t xml:space="preserve"> - цена единицы i-го медицинского изделия, без учета НДС.</w:t>
      </w:r>
    </w:p>
    <w:p>
      <w:pPr>
        <w:pStyle w:val="0"/>
        <w:spacing w:before="240" w:line-rule="auto"/>
        <w:ind w:firstLine="540"/>
        <w:jc w:val="both"/>
      </w:pPr>
      <w:r>
        <w:rPr>
          <w:sz w:val="24"/>
        </w:rPr>
        <w:t xml:space="preserve">13. Расчет стоимости всех расходных материалов, необходимых для эксплуатации для i-ой позиции медицинского изделия в период гарантийного срока его эксплуатации, осуществляется по формуле:</w:t>
      </w:r>
    </w:p>
    <w:p>
      <w:pPr>
        <w:pStyle w:val="0"/>
        <w:jc w:val="both"/>
      </w:pPr>
      <w:r>
        <w:rPr>
          <w:sz w:val="24"/>
        </w:rPr>
      </w:r>
    </w:p>
    <w:p>
      <w:pPr>
        <w:pStyle w:val="0"/>
        <w:jc w:val="center"/>
      </w:pPr>
      <w:r>
        <w:rPr>
          <w:position w:val="-16"/>
        </w:rPr>
        <w:drawing>
          <wp:inline distT="0" distB="0" distL="0" distR="0">
            <wp:extent cx="1600200" cy="365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600200" cy="36576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СРМi - стоимость всех расходных материалов, необходимых для эксплуатации медицинского изделия i-й позиции в период гарантийного срока, без учета НДС;</w:t>
      </w:r>
    </w:p>
    <w:p>
      <w:pPr>
        <w:pStyle w:val="0"/>
        <w:spacing w:before="240" w:line-rule="auto"/>
        <w:ind w:firstLine="540"/>
        <w:jc w:val="both"/>
      </w:pPr>
      <w:r>
        <w:rPr>
          <w:sz w:val="24"/>
        </w:rPr>
        <w:t xml:space="preserve">СРМy - стоимость расходных материалов y-й позиции для медицинского изделия i-й позиции, используемых в течение гарантийного срока эксплуатации данного медицинского изделия, без учета НДС;</w:t>
      </w:r>
    </w:p>
    <w:p>
      <w:pPr>
        <w:pStyle w:val="0"/>
        <w:spacing w:before="240" w:line-rule="auto"/>
        <w:ind w:firstLine="540"/>
        <w:jc w:val="both"/>
      </w:pPr>
      <w:r>
        <w:rPr>
          <w:sz w:val="24"/>
        </w:rPr>
        <w:t xml:space="preserve">y - позиция закупаемого расходного материала;</w:t>
      </w:r>
    </w:p>
    <w:p>
      <w:pPr>
        <w:pStyle w:val="0"/>
        <w:spacing w:before="240" w:line-rule="auto"/>
        <w:ind w:firstLine="540"/>
        <w:jc w:val="both"/>
      </w:pPr>
      <w:r>
        <w:rPr>
          <w:sz w:val="24"/>
        </w:rPr>
        <w:t xml:space="preserve">k - количество позиций расходных материалов, закупаемых для медицинского изделия i-й позиции.</w:t>
      </w:r>
    </w:p>
    <w:p>
      <w:pPr>
        <w:pStyle w:val="0"/>
        <w:spacing w:before="240" w:line-rule="auto"/>
        <w:ind w:firstLine="540"/>
        <w:jc w:val="both"/>
      </w:pPr>
      <w:r>
        <w:rPr>
          <w:sz w:val="24"/>
        </w:rPr>
        <w:t xml:space="preserve">14. Расчет начальной цены единицы медицинского изделия, для которого не требуется проведение технического обслуживания в период гарантийного срока его эксплуатации в соответствии с данными, указанными в эксплуатационной документации производителя (изготовителя), осуществляется по формуле:</w:t>
      </w:r>
    </w:p>
    <w:p>
      <w:pPr>
        <w:pStyle w:val="0"/>
        <w:jc w:val="both"/>
      </w:pPr>
      <w:r>
        <w:rPr>
          <w:sz w:val="24"/>
        </w:rPr>
      </w:r>
    </w:p>
    <w:p>
      <w:pPr>
        <w:pStyle w:val="0"/>
        <w:jc w:val="center"/>
      </w:pPr>
      <w:r>
        <w:rPr>
          <w:sz w:val="24"/>
        </w:rPr>
        <w:t xml:space="preserve">НЦЕi = ЦЕМi + СРМi,</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i - позиция закупаемого медицинского изделия;</w:t>
      </w:r>
    </w:p>
    <w:p>
      <w:pPr>
        <w:pStyle w:val="0"/>
        <w:spacing w:before="240" w:line-rule="auto"/>
        <w:ind w:firstLine="540"/>
        <w:jc w:val="both"/>
      </w:pPr>
      <w:r>
        <w:rPr>
          <w:sz w:val="24"/>
        </w:rPr>
        <w:t xml:space="preserve">НЦЕi - начальная цена единицы медицинского изделия i-й позиции с учетом стоимости всех расходных материалов на период гарантийного срока эксплуатации данного медицинского изделия, без учета НДС;</w:t>
      </w:r>
    </w:p>
    <w:p>
      <w:pPr>
        <w:pStyle w:val="0"/>
        <w:spacing w:before="240" w:line-rule="auto"/>
        <w:ind w:firstLine="540"/>
        <w:jc w:val="both"/>
      </w:pPr>
      <w:r>
        <w:rPr>
          <w:sz w:val="24"/>
        </w:rPr>
        <w:t xml:space="preserve">ЦЕМi - цена единицы медицинского изделия i-й позиции, без учета НДС;</w:t>
      </w:r>
    </w:p>
    <w:p>
      <w:pPr>
        <w:pStyle w:val="0"/>
        <w:spacing w:before="240" w:line-rule="auto"/>
        <w:ind w:firstLine="540"/>
        <w:jc w:val="both"/>
      </w:pPr>
      <w:r>
        <w:rPr>
          <w:sz w:val="24"/>
        </w:rPr>
        <w:t xml:space="preserve">СРМi - стоимость всех расходных материалов, необходимых для эксплуатации медицинского изделия i-й позиции в период гарантийного срока, без учета НДС.</w:t>
      </w:r>
    </w:p>
    <w:p>
      <w:pPr>
        <w:pStyle w:val="0"/>
        <w:spacing w:before="240" w:line-rule="auto"/>
        <w:ind w:firstLine="540"/>
        <w:jc w:val="both"/>
      </w:pPr>
      <w:r>
        <w:rPr>
          <w:sz w:val="24"/>
        </w:rPr>
        <w:t xml:space="preserve">15. Расчет начальной цены единицы медицинского изделия, для которого требуется проведение технического обслуживания, но не требуется применение расходных материалов в соответствии с данными, указанными в эксплуатационной документации производителя (изготовителя), осуществляется по формуле:</w:t>
      </w:r>
    </w:p>
    <w:p>
      <w:pPr>
        <w:pStyle w:val="0"/>
        <w:jc w:val="both"/>
      </w:pPr>
      <w:r>
        <w:rPr>
          <w:sz w:val="24"/>
        </w:rPr>
      </w:r>
    </w:p>
    <w:p>
      <w:pPr>
        <w:pStyle w:val="0"/>
        <w:jc w:val="center"/>
      </w:pPr>
      <w:r>
        <w:rPr>
          <w:sz w:val="24"/>
        </w:rPr>
        <w:t xml:space="preserve">НЦЕi = ЦЕМi + СТОg,</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i - позиция закупаемого медицинского изделия;</w:t>
      </w:r>
    </w:p>
    <w:p>
      <w:pPr>
        <w:pStyle w:val="0"/>
        <w:spacing w:before="240" w:line-rule="auto"/>
        <w:ind w:firstLine="540"/>
        <w:jc w:val="both"/>
      </w:pPr>
      <w:r>
        <w:rPr>
          <w:sz w:val="24"/>
        </w:rPr>
        <w:t xml:space="preserve">НЦЕi - начальная цена единицы медицинского изделия i-й позиции с учетом стоимости всех услуг по техническому обслуживанию в период гарантийного срока эксплуатации данного медицинского изделия, без учета НДС;</w:t>
      </w:r>
    </w:p>
    <w:p>
      <w:pPr>
        <w:pStyle w:val="0"/>
        <w:spacing w:before="240" w:line-rule="auto"/>
        <w:ind w:firstLine="540"/>
        <w:jc w:val="both"/>
      </w:pPr>
      <w:r>
        <w:rPr>
          <w:sz w:val="24"/>
        </w:rPr>
        <w:t xml:space="preserve">ЦЕМi - цена единицы медицинского изделия i-й позиции, без учета НДС;</w:t>
      </w:r>
    </w:p>
    <w:p>
      <w:pPr>
        <w:pStyle w:val="0"/>
        <w:spacing w:before="240" w:line-rule="auto"/>
        <w:ind w:firstLine="540"/>
        <w:jc w:val="both"/>
      </w:pPr>
      <w:r>
        <w:rPr>
          <w:sz w:val="24"/>
        </w:rPr>
        <w:t xml:space="preserve">СТОi - стоимость всех услуг по техническому обслуживанию, необходимых для эксплуатации медицинского изделия i-й позиции в период гарантийного срока, без учета НДС, которая рассчитывается по формуле:</w:t>
      </w:r>
    </w:p>
    <w:p>
      <w:pPr>
        <w:pStyle w:val="0"/>
        <w:jc w:val="both"/>
      </w:pPr>
      <w:r>
        <w:rPr>
          <w:sz w:val="24"/>
        </w:rPr>
      </w:r>
    </w:p>
    <w:p>
      <w:pPr>
        <w:pStyle w:val="0"/>
        <w:jc w:val="center"/>
      </w:pPr>
      <w:r>
        <w:rPr>
          <w:position w:val="-16"/>
        </w:rPr>
        <w:drawing>
          <wp:inline distT="0" distB="0" distL="0" distR="0">
            <wp:extent cx="1588770" cy="365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1588770" cy="36576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g - позиция услуги по техническому обслуживанию, необходимой для эксплуатации медицинского изделия i-й позиции в период гарантийного срока;</w:t>
      </w:r>
    </w:p>
    <w:p>
      <w:pPr>
        <w:pStyle w:val="0"/>
        <w:spacing w:before="240" w:line-rule="auto"/>
        <w:ind w:firstLine="540"/>
        <w:jc w:val="both"/>
      </w:pPr>
      <w:r>
        <w:rPr>
          <w:sz w:val="24"/>
        </w:rPr>
        <w:t xml:space="preserve">СТОg - стоимость g-й услуги по техническому обслуживанию, необходимой для эксплуатации медицинского изделия i-й позиции в период гарантийного срока, без учета НДС.</w:t>
      </w:r>
    </w:p>
    <w:p>
      <w:pPr>
        <w:pStyle w:val="0"/>
        <w:spacing w:before="240" w:line-rule="auto"/>
        <w:ind w:firstLine="540"/>
        <w:jc w:val="both"/>
      </w:pPr>
      <w:r>
        <w:rPr>
          <w:sz w:val="24"/>
        </w:rPr>
        <w:t xml:space="preserve">16. Расчет начальной цены единицы медицинского изделия, для эксплуатации которого в период гарантийного срока в соответствии с данными, указанными в эксплуатационной документации производителя (изготовителя), требуются расходные материалы и проведение технического обслуживания, осуществляется по формуле:</w:t>
      </w:r>
    </w:p>
    <w:p>
      <w:pPr>
        <w:pStyle w:val="0"/>
        <w:jc w:val="both"/>
      </w:pPr>
      <w:r>
        <w:rPr>
          <w:sz w:val="24"/>
        </w:rPr>
      </w:r>
    </w:p>
    <w:p>
      <w:pPr>
        <w:pStyle w:val="0"/>
        <w:jc w:val="center"/>
      </w:pPr>
      <w:r>
        <w:rPr>
          <w:sz w:val="24"/>
        </w:rPr>
        <w:t xml:space="preserve">НЦЕi = ЦЕМi + СРМi + СТОi,</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i - позиция закупаемого медицинского изделия;</w:t>
      </w:r>
    </w:p>
    <w:p>
      <w:pPr>
        <w:pStyle w:val="0"/>
        <w:spacing w:before="240" w:line-rule="auto"/>
        <w:ind w:firstLine="540"/>
        <w:jc w:val="both"/>
      </w:pPr>
      <w:r>
        <w:rPr>
          <w:sz w:val="24"/>
        </w:rPr>
        <w:t xml:space="preserve">НЦЕi - начальная цена единицы медицинского изделия i-й позиции с учетом стоимости всех расходных материалов и всех услуг по техническому обслуживанию, необходимых для эксплуатации данного медицинского изделия в период гарантийного срока, без учета НДС;</w:t>
      </w:r>
    </w:p>
    <w:p>
      <w:pPr>
        <w:pStyle w:val="0"/>
        <w:spacing w:before="240" w:line-rule="auto"/>
        <w:ind w:firstLine="540"/>
        <w:jc w:val="both"/>
      </w:pPr>
      <w:r>
        <w:rPr>
          <w:sz w:val="24"/>
        </w:rPr>
        <w:t xml:space="preserve">ЦЕМi - цена единицы медицинского изделия i-й позиции, без учета НДС;</w:t>
      </w:r>
    </w:p>
    <w:p>
      <w:pPr>
        <w:pStyle w:val="0"/>
        <w:spacing w:before="240" w:line-rule="auto"/>
        <w:ind w:firstLine="540"/>
        <w:jc w:val="both"/>
      </w:pPr>
      <w:r>
        <w:rPr>
          <w:sz w:val="24"/>
        </w:rPr>
        <w:t xml:space="preserve">СРМi - стоимость всех расходных материалов, необходимых для эксплуатации медицинского изделия i-й позиции в период гарантийного срока, без учета НДС;</w:t>
      </w:r>
    </w:p>
    <w:p>
      <w:pPr>
        <w:pStyle w:val="0"/>
        <w:spacing w:before="240" w:line-rule="auto"/>
        <w:ind w:firstLine="540"/>
        <w:jc w:val="both"/>
      </w:pPr>
      <w:r>
        <w:rPr>
          <w:sz w:val="24"/>
        </w:rPr>
        <w:t xml:space="preserve">СТОi - стоимость всех услуг по техническому обслуживанию, необходимых для эксплуатации медицинского изделия i-й позиции в период гарантийного срока, без учета НДС.</w:t>
      </w:r>
    </w:p>
    <w:p>
      <w:pPr>
        <w:pStyle w:val="0"/>
        <w:spacing w:before="240" w:line-rule="auto"/>
        <w:ind w:firstLine="540"/>
        <w:jc w:val="both"/>
      </w:pPr>
      <w:r>
        <w:rPr>
          <w:sz w:val="24"/>
        </w:rPr>
        <w:t xml:space="preserve">17. Расчет начальной (максимальной) цены контракта (НМЦК), в том числе при осуществлении закупки у единственного поставщика (подрядчика, исполнителя), осуществляется по формуле:</w:t>
      </w:r>
    </w:p>
    <w:p>
      <w:pPr>
        <w:pStyle w:val="0"/>
        <w:jc w:val="both"/>
      </w:pPr>
      <w:r>
        <w:rPr>
          <w:sz w:val="24"/>
        </w:rPr>
      </w:r>
    </w:p>
    <w:p>
      <w:pPr>
        <w:pStyle w:val="0"/>
        <w:jc w:val="center"/>
      </w:pPr>
      <w:r>
        <w:rPr>
          <w:position w:val="-15"/>
        </w:rPr>
        <w:drawing>
          <wp:inline distT="0" distB="0" distL="0" distR="0">
            <wp:extent cx="2594610" cy="3543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594610" cy="3543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 - количество позиций закупаемых медицинских изделий;</w:t>
      </w:r>
    </w:p>
    <w:p>
      <w:pPr>
        <w:pStyle w:val="0"/>
        <w:spacing w:before="240" w:line-rule="auto"/>
        <w:ind w:firstLine="540"/>
        <w:jc w:val="both"/>
      </w:pPr>
      <w:r>
        <w:rPr>
          <w:sz w:val="24"/>
        </w:rPr>
        <w:t xml:space="preserve">НЦЕi - начальная цена единицы i-й позиции медицинского изделия, определяемая в соответствии с настоящим порядком (по применимости);</w:t>
      </w:r>
    </w:p>
    <w:p>
      <w:pPr>
        <w:pStyle w:val="0"/>
        <w:spacing w:before="240" w:line-rule="auto"/>
        <w:ind w:firstLine="540"/>
        <w:jc w:val="both"/>
      </w:pPr>
      <w:r>
        <w:rPr>
          <w:sz w:val="24"/>
        </w:rPr>
        <w:t xml:space="preserve">НДС - налог на добавленную стоимость (если применимо для закупаемого медицинского изделия);</w:t>
      </w:r>
    </w:p>
    <w:p>
      <w:pPr>
        <w:pStyle w:val="0"/>
        <w:spacing w:before="240" w:line-rule="auto"/>
        <w:ind w:firstLine="540"/>
        <w:jc w:val="both"/>
      </w:pPr>
      <w:r>
        <w:rPr>
          <w:sz w:val="24"/>
        </w:rPr>
        <w:t xml:space="preserve">Vi - количество (объем) i-й позиции закупаемого медицинского изделия.</w:t>
      </w:r>
    </w:p>
    <w:p>
      <w:pPr>
        <w:pStyle w:val="0"/>
        <w:spacing w:before="240" w:line-rule="auto"/>
        <w:ind w:firstLine="540"/>
        <w:jc w:val="both"/>
      </w:pPr>
      <w:r>
        <w:rPr>
          <w:sz w:val="24"/>
        </w:rPr>
        <w:t xml:space="preserve">18. НМЦК может быть снижена заказчиком по сравнению с НМЦК, определенной в соответствии с настоящим порядком, исходя из имеющегося у заказчика объема финансового обеспечения для осуществления соответствующей закупки, с пропорциональным снижением начальных цен единиц закупаемых медицинских изделий.</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15.05.2020 N 450н</w:t>
            <w:br/>
            <w:t>(ред. от 22.01.2025)</w:t>
            <w:br/>
            <w:t>"Об утверждении порядка определения начальной (максима...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28065&amp;date=10.03.2025&amp;dst=100008&amp;field=134" TargetMode = "External"/>
	<Relationship Id="rId8" Type="http://schemas.openxmlformats.org/officeDocument/2006/relationships/hyperlink" Target="https://login.consultant.ru/link/?req=doc&amp;base=LAW&amp;n=499940&amp;date=10.03.2025&amp;dst=100006&amp;field=134" TargetMode = "External"/>
	<Relationship Id="rId9" Type="http://schemas.openxmlformats.org/officeDocument/2006/relationships/hyperlink" Target="https://login.consultant.ru/link/?req=doc&amp;base=LAW&amp;n=466154&amp;date=10.03.2025&amp;dst=1176&amp;field=134" TargetMode = "External"/>
	<Relationship Id="rId10" Type="http://schemas.openxmlformats.org/officeDocument/2006/relationships/hyperlink" Target="https://login.consultant.ru/link/?req=doc&amp;base=LAW&amp;n=328172&amp;date=10.03.2025&amp;dst=100005&amp;field=134" TargetMode = "External"/>
	<Relationship Id="rId11" Type="http://schemas.openxmlformats.org/officeDocument/2006/relationships/hyperlink" Target="https://login.consultant.ru/link/?req=doc&amp;base=LAW&amp;n=428065&amp;date=10.03.2025&amp;dst=100008&amp;field=134" TargetMode = "External"/>
	<Relationship Id="rId12" Type="http://schemas.openxmlformats.org/officeDocument/2006/relationships/hyperlink" Target="https://login.consultant.ru/link/?req=doc&amp;base=LAW&amp;n=499940&amp;date=10.03.2025&amp;dst=100006&amp;field=134" TargetMode = "External"/>
	<Relationship Id="rId13" Type="http://schemas.openxmlformats.org/officeDocument/2006/relationships/hyperlink" Target="https://login.consultant.ru/link/?req=doc&amp;base=LAW&amp;n=428065&amp;date=10.03.2025&amp;dst=100008&amp;field=134" TargetMode = "External"/>
	<Relationship Id="rId14" Type="http://schemas.openxmlformats.org/officeDocument/2006/relationships/hyperlink" Target="https://login.consultant.ru/link/?req=doc&amp;base=LAW&amp;n=477938&amp;date=10.03.2025" TargetMode = "External"/>
	<Relationship Id="rId15" Type="http://schemas.openxmlformats.org/officeDocument/2006/relationships/hyperlink" Target="https://login.consultant.ru/link/?req=doc&amp;base=LAW&amp;n=494412&amp;date=10.03.2025" TargetMode = "External"/>
	<Relationship Id="rId16" Type="http://schemas.openxmlformats.org/officeDocument/2006/relationships/hyperlink" Target="https://login.consultant.ru/link/?req=doc&amp;base=LAW&amp;n=494412&amp;date=10.03.2025&amp;dst=100018&amp;field=134" TargetMode = "External"/>
	<Relationship Id="rId17" Type="http://schemas.openxmlformats.org/officeDocument/2006/relationships/hyperlink" Target="https://login.consultant.ru/link/?req=doc&amp;base=LAW&amp;n=461822&amp;date=10.03.2025&amp;dst=100007&amp;field=134" TargetMode = "External"/>
	<Relationship Id="rId18" Type="http://schemas.openxmlformats.org/officeDocument/2006/relationships/hyperlink" Target="https://login.consultant.ru/link/?req=doc&amp;base=LAW&amp;n=278273&amp;date=10.03.2025" TargetMode = "External"/>
	<Relationship Id="rId19" Type="http://schemas.openxmlformats.org/officeDocument/2006/relationships/hyperlink" Target="https://login.consultant.ru/link/?req=doc&amp;base=LAW&amp;n=466154&amp;date=10.03.2025&amp;dst=101260&amp;field=134" TargetMode = "External"/>
	<Relationship Id="rId20" Type="http://schemas.openxmlformats.org/officeDocument/2006/relationships/hyperlink" Target="https://login.consultant.ru/link/?req=doc&amp;base=LAW&amp;n=466154&amp;date=10.03.2025&amp;dst=1833&amp;field=134" TargetMode = "External"/>
	<Relationship Id="rId21" Type="http://schemas.openxmlformats.org/officeDocument/2006/relationships/hyperlink" Target="https://login.consultant.ru/link/?req=doc&amp;base=LAW&amp;n=466154&amp;date=10.03.2025&amp;dst=1646&amp;field=134" TargetMode = "External"/>
	<Relationship Id="rId22" Type="http://schemas.openxmlformats.org/officeDocument/2006/relationships/hyperlink" Target="https://login.consultant.ru/link/?req=doc&amp;base=LAW&amp;n=466154&amp;date=10.03.2025&amp;dst=101268&amp;field=134" TargetMode = "External"/>
	<Relationship Id="rId23" Type="http://schemas.openxmlformats.org/officeDocument/2006/relationships/hyperlink" Target="https://login.consultant.ru/link/?req=doc&amp;base=LAW&amp;n=466154&amp;date=10.03.2025&amp;dst=101269&amp;field=134" TargetMode = "External"/>
	<Relationship Id="rId24" Type="http://schemas.openxmlformats.org/officeDocument/2006/relationships/hyperlink" Target="https://login.consultant.ru/link/?req=doc&amp;base=LAW&amp;n=466154&amp;date=10.03.2025&amp;dst=101966&amp;field=134" TargetMode = "External"/>
	<Relationship Id="rId25" Type="http://schemas.openxmlformats.org/officeDocument/2006/relationships/hyperlink" Target="https://login.consultant.ru/link/?req=doc&amp;base=LAW&amp;n=466154&amp;date=10.03.2025&amp;dst=5&amp;field=134" TargetMode = "External"/>
	<Relationship Id="rId26" Type="http://schemas.openxmlformats.org/officeDocument/2006/relationships/hyperlink" Target="https://login.consultant.ru/link/?req=doc&amp;base=LAW&amp;n=466154&amp;date=10.03.2025&amp;dst=6&amp;field=134" TargetMode = "External"/>
	<Relationship Id="rId27" Type="http://schemas.openxmlformats.org/officeDocument/2006/relationships/hyperlink" Target="https://login.consultant.ru/link/?req=doc&amp;base=LAW&amp;n=466154&amp;date=10.03.2025&amp;dst=128&amp;field=134" TargetMode = "External"/>
	<Relationship Id="rId28" Type="http://schemas.openxmlformats.org/officeDocument/2006/relationships/hyperlink" Target="https://login.consultant.ru/link/?req=doc&amp;base=LAW&amp;n=202797&amp;date=10.03.2025" TargetMode = "External"/>
	<Relationship Id="rId29" Type="http://schemas.openxmlformats.org/officeDocument/2006/relationships/hyperlink" Target="https://login.consultant.ru/link/?req=doc&amp;base=LAW&amp;n=466154&amp;date=10.03.2025&amp;dst=100225&amp;field=134" TargetMode = "External"/>
	<Relationship Id="rId30" Type="http://schemas.openxmlformats.org/officeDocument/2006/relationships/hyperlink" Target="https://login.consultant.ru/link/?req=doc&amp;base=LAW&amp;n=466154&amp;date=10.03.2025&amp;dst=100229&amp;field=134" TargetMode = "External"/>
	<Relationship Id="rId31" Type="http://schemas.openxmlformats.org/officeDocument/2006/relationships/hyperlink" Target="https://login.consultant.ru/link/?req=doc&amp;base=LAW&amp;n=480086&amp;date=10.03.2025" TargetMode = "External"/>
	<Relationship Id="rId32" Type="http://schemas.openxmlformats.org/officeDocument/2006/relationships/hyperlink" Target="https://login.consultant.ru/link/?req=doc&amp;base=LAW&amp;n=499940&amp;date=10.03.2025&amp;dst=100006&amp;field=134" TargetMode = "External"/>
	<Relationship Id="rId33" Type="http://schemas.openxmlformats.org/officeDocument/2006/relationships/hyperlink" Target="https://login.consultant.ru/link/?req=doc&amp;base=LAW&amp;n=499940&amp;date=10.03.2025&amp;dst=100008&amp;field=134" TargetMode = "External"/>
	<Relationship Id="rId34" Type="http://schemas.openxmlformats.org/officeDocument/2006/relationships/hyperlink" Target="https://login.consultant.ru/link/?req=doc&amp;base=LAW&amp;n=466154&amp;date=10.03.2025&amp;dst=101257&amp;field=134" TargetMode = "External"/>
	<Relationship Id="rId35" Type="http://schemas.openxmlformats.org/officeDocument/2006/relationships/image" Target="media/image2.wmf"/>
	<Relationship Id="rId36" Type="http://schemas.openxmlformats.org/officeDocument/2006/relationships/image" Target="media/image3.wmf"/>
	<Relationship Id="rId37" Type="http://schemas.openxmlformats.org/officeDocument/2006/relationships/hyperlink" Target="https://login.consultant.ru/link/?req=doc&amp;base=LAW&amp;n=466154&amp;date=10.03.2025&amp;dst=1652&amp;field=134" TargetMode = "External"/>
	<Relationship Id="rId38" Type="http://schemas.openxmlformats.org/officeDocument/2006/relationships/image" Target="media/image4.wmf"/>
	<Relationship Id="rId39" Type="http://schemas.openxmlformats.org/officeDocument/2006/relationships/image" Target="media/image5.wmf"/>
	<Relationship Id="rId40" Type="http://schemas.openxmlformats.org/officeDocument/2006/relationships/image" Target="media/image6.wmf"/>
	<Relationship Id="rId41" Type="http://schemas.openxmlformats.org/officeDocument/2006/relationships/image" Target="media/image7.wmf"/>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15.05.2020 N 450н
(ред. от 22.01.2025)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(Зарегистрировано в Минюсте России 20.08.2020 N 59346)</dc:title>
  <dcterms:created xsi:type="dcterms:W3CDTF">2025-03-10T12:06:04Z</dcterms:created>
</cp:coreProperties>
</file>