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5A" w:rsidRDefault="004D325A">
      <w:pPr>
        <w:pStyle w:val="ConsPlusTitle"/>
        <w:jc w:val="center"/>
        <w:outlineLvl w:val="0"/>
      </w:pPr>
      <w:bookmarkStart w:id="0" w:name="_GoBack"/>
      <w:bookmarkEnd w:id="0"/>
      <w:r>
        <w:t>АДМИНИСТРАЦИЯ ЛИПЕЦКОЙ ОБЛАСТИ</w:t>
      </w:r>
    </w:p>
    <w:p w:rsidR="004D325A" w:rsidRDefault="004D325A">
      <w:pPr>
        <w:pStyle w:val="ConsPlusTitle"/>
        <w:jc w:val="center"/>
      </w:pPr>
    </w:p>
    <w:p w:rsidR="004D325A" w:rsidRDefault="004D325A">
      <w:pPr>
        <w:pStyle w:val="ConsPlusTitle"/>
        <w:jc w:val="center"/>
      </w:pPr>
      <w:r>
        <w:t>ПОСТАНОВЛЕНИЕ</w:t>
      </w:r>
    </w:p>
    <w:p w:rsidR="004D325A" w:rsidRDefault="004D325A">
      <w:pPr>
        <w:pStyle w:val="ConsPlusTitle"/>
        <w:jc w:val="center"/>
      </w:pPr>
      <w:r>
        <w:t>от 19 февраля 2015 г. N 81</w:t>
      </w:r>
    </w:p>
    <w:p w:rsidR="004D325A" w:rsidRDefault="004D325A">
      <w:pPr>
        <w:pStyle w:val="ConsPlusTitle"/>
        <w:jc w:val="center"/>
      </w:pPr>
    </w:p>
    <w:p w:rsidR="004D325A" w:rsidRDefault="004D325A">
      <w:pPr>
        <w:pStyle w:val="ConsPlusTitle"/>
        <w:jc w:val="center"/>
      </w:pPr>
      <w:r>
        <w:t>О ПОРЯДКЕ РАЗРАБОТКИ ТИПОВЫХ КОНТРАКТОВ, ТИПОВЫХ УСЛОВИЙ</w:t>
      </w:r>
    </w:p>
    <w:p w:rsidR="004D325A" w:rsidRDefault="004D325A">
      <w:pPr>
        <w:pStyle w:val="ConsPlusTitle"/>
        <w:jc w:val="center"/>
      </w:pPr>
      <w:r>
        <w:t>КОНТРАКТОВ, А ТАКЖЕ О СЛУЧАЯХ И УСЛОВИЯХ ИХ ПРИМЕНЕНИЯ</w:t>
      </w:r>
    </w:p>
    <w:p w:rsidR="004D325A" w:rsidRDefault="004D32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32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325A" w:rsidRDefault="004D32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25A" w:rsidRDefault="004D32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 от 06.04.2020 N 195)</w:t>
            </w:r>
          </w:p>
        </w:tc>
      </w:tr>
    </w:tbl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в соответствии с </w:t>
      </w:r>
      <w:hyperlink r:id="rId6" w:history="1">
        <w:r>
          <w:rPr>
            <w:color w:val="0000FF"/>
          </w:rPr>
          <w:t>частью 8 статьи 112</w:t>
        </w:r>
      </w:hyperlink>
      <w:r>
        <w:t xml:space="preserve"> Закона администрация Липецкой области постановляет: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разработки типовых контрактов, типовых условий контрактов для обеспечения нужд Липецкой области, а также случаи и условия их применения (приложение).</w:t>
      </w:r>
    </w:p>
    <w:p w:rsidR="004D325A" w:rsidRDefault="004D325A">
      <w:pPr>
        <w:pStyle w:val="ConsPlusNormal"/>
        <w:spacing w:before="220"/>
        <w:ind w:firstLine="540"/>
        <w:jc w:val="both"/>
      </w:pPr>
      <w:bookmarkStart w:id="1" w:name="P13"/>
      <w:bookmarkEnd w:id="1"/>
      <w:r>
        <w:t>2. Главным распорядителям бюджетных средств Липецкой области до 1 мая 2015 года разработать и утвердить типовые контракты, типовые условия контрактов на закупку товаров, работ, услуг по направлению соответствующей сферы деятельности в пределах своей компетенции и направить в управление по контролю и регулированию контрактной системы в сфере закупок Липецкой области.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3. Управлению по контролю и регулированию контрактной системы в сфере закупок Липецкой области в течение трех рабочих дней с момента поступления разместить на сайте "Госзаказ Липецкой области" http://tpl.admlr.lipetsk.ru в информационно-телекоммуникационной сети "Интернет" типовые контракты, типовые условия контрактов для обеспечения нужд Липецкой области, разработанные в соответствии с </w:t>
      </w:r>
      <w:hyperlink w:anchor="P13" w:history="1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4. Установить, что разработанные в соответствии с настоящим постановлением типовые контракты, типовые условия контрактов не применяются после размещения в единой информационной системе в сфере закупок типовых контрактов, типовых условий контрактов федеральными органами исполнительной власти, осуществляющими нормативно-правовое регулирование в соответствующей сфере деятельности.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right"/>
      </w:pPr>
      <w:r>
        <w:t>Глава администрации области</w:t>
      </w:r>
    </w:p>
    <w:p w:rsidR="004D325A" w:rsidRDefault="004D325A">
      <w:pPr>
        <w:pStyle w:val="ConsPlusNormal"/>
        <w:jc w:val="right"/>
      </w:pPr>
      <w:r>
        <w:t>О.П.КОРОЛЕВ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right"/>
        <w:outlineLvl w:val="0"/>
      </w:pPr>
      <w:r>
        <w:t>Приложение</w:t>
      </w:r>
    </w:p>
    <w:p w:rsidR="004D325A" w:rsidRDefault="004D325A">
      <w:pPr>
        <w:pStyle w:val="ConsPlusNormal"/>
        <w:jc w:val="right"/>
      </w:pPr>
      <w:r>
        <w:t>к постановлению</w:t>
      </w:r>
    </w:p>
    <w:p w:rsidR="004D325A" w:rsidRDefault="004D325A">
      <w:pPr>
        <w:pStyle w:val="ConsPlusNormal"/>
        <w:jc w:val="right"/>
      </w:pPr>
      <w:r>
        <w:t>администрации Липецкой области</w:t>
      </w:r>
    </w:p>
    <w:p w:rsidR="004D325A" w:rsidRDefault="004D325A">
      <w:pPr>
        <w:pStyle w:val="ConsPlusNormal"/>
        <w:jc w:val="right"/>
      </w:pPr>
      <w:r>
        <w:t>"О порядке разработки типовых</w:t>
      </w:r>
    </w:p>
    <w:p w:rsidR="004D325A" w:rsidRDefault="004D325A">
      <w:pPr>
        <w:pStyle w:val="ConsPlusNormal"/>
        <w:jc w:val="right"/>
      </w:pPr>
      <w:r>
        <w:t>контрактов, типовых условий</w:t>
      </w:r>
    </w:p>
    <w:p w:rsidR="004D325A" w:rsidRDefault="004D325A">
      <w:pPr>
        <w:pStyle w:val="ConsPlusNormal"/>
        <w:jc w:val="right"/>
      </w:pPr>
      <w:r>
        <w:t>контрактов, а также о случаях</w:t>
      </w:r>
    </w:p>
    <w:p w:rsidR="004D325A" w:rsidRDefault="004D325A">
      <w:pPr>
        <w:pStyle w:val="ConsPlusNormal"/>
        <w:jc w:val="right"/>
      </w:pPr>
      <w:r>
        <w:t>и условиях их применения"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Title"/>
        <w:jc w:val="center"/>
      </w:pPr>
      <w:bookmarkStart w:id="2" w:name="P32"/>
      <w:bookmarkEnd w:id="2"/>
      <w:r>
        <w:t>ПОРЯДОК</w:t>
      </w:r>
    </w:p>
    <w:p w:rsidR="004D325A" w:rsidRDefault="004D325A">
      <w:pPr>
        <w:pStyle w:val="ConsPlusTitle"/>
        <w:jc w:val="center"/>
      </w:pPr>
      <w:r>
        <w:t>РАЗРАБОТКИ ТИПОВЫХ КОНТРАКТОВ, ТИПОВЫХ УСЛОВИЙ КОНТРАКТОВ,</w:t>
      </w:r>
    </w:p>
    <w:p w:rsidR="004D325A" w:rsidRDefault="004D325A">
      <w:pPr>
        <w:pStyle w:val="ConsPlusTitle"/>
        <w:jc w:val="center"/>
      </w:pPr>
      <w:r>
        <w:lastRenderedPageBreak/>
        <w:t>А ТАКЖЕ СЛУЧАИ И УСЛОВИЯ ИХ ПРИМЕНЕНИЯ</w:t>
      </w:r>
    </w:p>
    <w:p w:rsidR="004D325A" w:rsidRDefault="004D32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32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325A" w:rsidRDefault="004D32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25A" w:rsidRDefault="004D32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 от 06.04.2020 N 195)</w:t>
            </w:r>
          </w:p>
        </w:tc>
      </w:tr>
    </w:tbl>
    <w:p w:rsidR="004D325A" w:rsidRDefault="004D325A">
      <w:pPr>
        <w:pStyle w:val="ConsPlusNormal"/>
        <w:jc w:val="center"/>
      </w:pPr>
    </w:p>
    <w:p w:rsidR="004D325A" w:rsidRDefault="004D325A">
      <w:pPr>
        <w:pStyle w:val="ConsPlusNormal"/>
        <w:ind w:firstLine="540"/>
        <w:jc w:val="both"/>
      </w:pPr>
      <w:r>
        <w:t xml:space="preserve">1. Настоящий Порядок устанавливает правила разработки типовых контрактов, типовых условий контрактов для обеспечения нужд Липецкой области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а также случаи и условия их применения в целях повышения качества исполнения контрактов.</w:t>
      </w:r>
    </w:p>
    <w:p w:rsidR="004D325A" w:rsidRDefault="004D325A">
      <w:pPr>
        <w:pStyle w:val="ConsPlusNormal"/>
        <w:spacing w:before="220"/>
        <w:ind w:firstLine="540"/>
        <w:jc w:val="both"/>
      </w:pPr>
      <w:bookmarkStart w:id="3" w:name="P39"/>
      <w:bookmarkEnd w:id="3"/>
      <w:r>
        <w:t xml:space="preserve">2. Типовые контракты, типовые условия контрактов для закупки товаров, работ, услуг в соответствующей сфере деятельности разрабатываются главными распорядителями бюджетных средств Липецкой области (далее - ответственные органы) в соответствии с гражданским законодательством,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 контрактной системе и настоящим Порядком, утверждаются приказами и представляются с сопроводительным письмом в управление финансов Липецкой области (далее - Управление) в течение трех рабочих дней с момента утверждения приказами ответственных органов.</w:t>
      </w:r>
    </w:p>
    <w:p w:rsidR="004D325A" w:rsidRDefault="004D325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06.04.2020 N 195)</w:t>
      </w:r>
    </w:p>
    <w:p w:rsidR="004D325A" w:rsidRDefault="004D325A">
      <w:pPr>
        <w:pStyle w:val="ConsPlusNormal"/>
        <w:spacing w:before="220"/>
        <w:ind w:firstLine="540"/>
        <w:jc w:val="both"/>
      </w:pPr>
      <w:bookmarkStart w:id="4" w:name="P41"/>
      <w:bookmarkEnd w:id="4"/>
      <w:r>
        <w:t>3. При возникновении необходимости разработки новых, корректировки типовых контрактов, типовых условий контрактов ответственные органы направляют в Управление вновь разработанные, измененные и (или) дополненные типовые контракты, типовые условия контрактов в течение трех рабочих дней с момента утверждения приказами ответственных органов.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4. Управление в течение трех рабочих дней с момента поступления размещает на сайте "Госзаказ Липецкой области" http://tpl.admlr.lipetsk.ru в информационно-телекоммуникационной сети "Интернет" типовые контракты, типовые условия контрактов для обеспечения нужд Липецкой области, разработанные в соответствии с </w:t>
      </w:r>
      <w:hyperlink w:anchor="P3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1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5. Типовые условия контракта разрабатываются в отношении отдельных условий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заключаемого от имени Липецкой области, а также бюджетным учреждением либо иным юридическим лицом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6. Типовые контракты, типовые условия контрактов должны содержать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7. Приложением к типовому контракту, типовым условиям контракта является информационная </w:t>
      </w:r>
      <w:hyperlink w:anchor="P62" w:history="1">
        <w:r>
          <w:rPr>
            <w:color w:val="0000FF"/>
          </w:rPr>
          <w:t>карта</w:t>
        </w:r>
      </w:hyperlink>
      <w:r>
        <w:t xml:space="preserve"> типового контракта, типовых условий контракта, которая оформляется по форме согласно приложению (далее - информационная карта).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8. Типовые контракты, типовые условия контрактов применяются государственными заказчиками, заказчиками Липецкой области для закупки товаров, работ, услуг, качественные и технические характеристики которых соответствуют объекту закупки, в следующих случаях: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а) подготовка извещений об осуществлении закупок, а также приглашений принять участие в определении поставщика (подрядчика, исполнителя) закрытым способом;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б) подготовка проектов контрактов, являющихся неотъемлемой частью документации о закупке, извещений о проведении запроса котировок;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lastRenderedPageBreak/>
        <w:t>в) заключение контракта с единственным поставщиком (подрядчиком, исполнителем).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9. Типовые контракты не применяются в случае необходимости закупки товаров, работ, услуг, товаров, работ,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в случаях выполнения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фондов, выполнения работ, оказания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фонда.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right"/>
        <w:outlineLvl w:val="1"/>
      </w:pPr>
      <w:r>
        <w:t>Приложение</w:t>
      </w:r>
    </w:p>
    <w:p w:rsidR="004D325A" w:rsidRDefault="004D325A">
      <w:pPr>
        <w:pStyle w:val="ConsPlusNormal"/>
        <w:jc w:val="right"/>
      </w:pPr>
      <w:r>
        <w:t>к Порядку</w:t>
      </w:r>
    </w:p>
    <w:p w:rsidR="004D325A" w:rsidRDefault="004D325A">
      <w:pPr>
        <w:pStyle w:val="ConsPlusNormal"/>
        <w:jc w:val="right"/>
      </w:pPr>
      <w:r>
        <w:t>разработки типовых</w:t>
      </w:r>
    </w:p>
    <w:p w:rsidR="004D325A" w:rsidRDefault="004D325A">
      <w:pPr>
        <w:pStyle w:val="ConsPlusNormal"/>
        <w:jc w:val="right"/>
      </w:pPr>
      <w:r>
        <w:t>контрактов, типовых</w:t>
      </w:r>
    </w:p>
    <w:p w:rsidR="004D325A" w:rsidRDefault="004D325A">
      <w:pPr>
        <w:pStyle w:val="ConsPlusNormal"/>
        <w:jc w:val="right"/>
      </w:pPr>
      <w:r>
        <w:t>условий контрактов (форма)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Title"/>
        <w:jc w:val="center"/>
      </w:pPr>
      <w:bookmarkStart w:id="5" w:name="P62"/>
      <w:bookmarkEnd w:id="5"/>
      <w:r>
        <w:t>ИНФОРМАЦИОННАЯ КАРТА ТИПОВОГО КОНТРАКТА, ТИПОВЫХ</w:t>
      </w:r>
    </w:p>
    <w:p w:rsidR="004D325A" w:rsidRDefault="004D325A">
      <w:pPr>
        <w:pStyle w:val="ConsPlusTitle"/>
        <w:jc w:val="center"/>
      </w:pPr>
      <w:r>
        <w:t>УСЛОВИЙ КОНТРАКТА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ind w:firstLine="540"/>
        <w:jc w:val="both"/>
      </w:pPr>
      <w:r>
        <w:t>1. Общие сведения о типовом контракте, типовых условиях контракта: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а) ответственный орган - разработчик документа (исполнительные органы государственной власти Липецкой области, которые разрабатывают и утверждают типовые контракты, типовые условия контрактов);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б) вид документа (типовой контракт или типовые условия контракта).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2. Показатели для применения типового контракта, типовых условий контракта: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б) код (коды) предмета контракта: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по общероссийскому </w:t>
      </w:r>
      <w:hyperlink r:id="rId12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(ОКПД);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 xml:space="preserve">по общероссийскому </w:t>
      </w:r>
      <w:hyperlink r:id="rId13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(ОКВЭД);</w:t>
      </w:r>
    </w:p>
    <w:p w:rsidR="004D325A" w:rsidRDefault="004D325A">
      <w:pPr>
        <w:pStyle w:val="ConsPlusNormal"/>
        <w:spacing w:before="220"/>
        <w:ind w:firstLine="540"/>
        <w:jc w:val="both"/>
      </w:pPr>
      <w:r>
        <w:t>в) иные показатели для применения типового контракта, типовых условий контракта.</w:t>
      </w: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jc w:val="both"/>
      </w:pPr>
    </w:p>
    <w:p w:rsidR="004D325A" w:rsidRDefault="004D3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4D325A"/>
    <w:sectPr w:rsidR="002B7FBD" w:rsidSect="0057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5A"/>
    <w:rsid w:val="00290132"/>
    <w:rsid w:val="004D325A"/>
    <w:rsid w:val="008858E7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2954-C480-4BED-974D-A33C32ED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8443E3C4A2DAD12CB44E6AFD309FDBF3831A8D56342E62101CA14355B36D15576CB845CEB8ED9B4E73C972C49E6D5358E652F229DFD17K4HAO" TargetMode="External"/><Relationship Id="rId13" Type="http://schemas.openxmlformats.org/officeDocument/2006/relationships/hyperlink" Target="consultantplus://offline/ref=A4A8443E3C4A2DAD12CB44E6AFD309FDBD3631AEDE6242E62101CA14355B36D15576CB845CEA88DAB4E73C972C49E6D5358E652F229DFD17K4H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8443E3C4A2DAD12CB5AEBB9BF55F2BC356CA0D6634CB67B5CCC436A0B30841536CDD11FAE85DAB7EC68C66E17BF8575C5682A3881FD115500B943KFH5O" TargetMode="External"/><Relationship Id="rId12" Type="http://schemas.openxmlformats.org/officeDocument/2006/relationships/hyperlink" Target="consultantplus://offline/ref=A4A8443E3C4A2DAD12CB44E6AFD309FDBD3A31ACD36A42E62101CA14355B36D1477693885DEE96DBB3F26AC66AK1H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8443E3C4A2DAD12CB44E6AFD309FDBF3831A8D56342E62101CA14355B36D15576CB845CEB8ED9B4E73C972C49E6D5358E652F229DFD17K4HAO" TargetMode="External"/><Relationship Id="rId11" Type="http://schemas.openxmlformats.org/officeDocument/2006/relationships/hyperlink" Target="consultantplus://offline/ref=A4A8443E3C4A2DAD12CB44E6AFD309FDBF3831A8D56342E62101CA14355B36D1477693885DEE96DBB3F26AC66AK1HDO" TargetMode="External"/><Relationship Id="rId5" Type="http://schemas.openxmlformats.org/officeDocument/2006/relationships/hyperlink" Target="consultantplus://offline/ref=A4A8443E3C4A2DAD12CB44E6AFD309FDBF3831A8D56342E62101CA14355B36D1477693885DEE96DBB3F26AC66AK1HD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A8443E3C4A2DAD12CB5AEBB9BF55F2BC356CA0D6634CB67B5CCC436A0B30841536CDD11FAE85DAB7EC68C66F17BF8575C5682A3881FD115500B943KFH5O" TargetMode="External"/><Relationship Id="rId4" Type="http://schemas.openxmlformats.org/officeDocument/2006/relationships/hyperlink" Target="consultantplus://offline/ref=A4A8443E3C4A2DAD12CB5AEBB9BF55F2BC356CA0D6634CB67B5CCC436A0B30841536CDD11FAE85DAB7EC68C66D17BF8575C5682A3881FD115500B943KFH5O" TargetMode="External"/><Relationship Id="rId9" Type="http://schemas.openxmlformats.org/officeDocument/2006/relationships/hyperlink" Target="consultantplus://offline/ref=A4A8443E3C4A2DAD12CB44E6AFD309FDBF3831A8D56342E62101CA14355B36D1477693885DEE96DBB3F26AC66AK1H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2021-04-14T14:07:00Z</dcterms:created>
  <dcterms:modified xsi:type="dcterms:W3CDTF">2021-04-14T14:08:00Z</dcterms:modified>
</cp:coreProperties>
</file>