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CB5" w:rsidRPr="006F1CB5" w:rsidRDefault="006F1CB5">
      <w:pPr>
        <w:pStyle w:val="ConsPlusTitle"/>
        <w:jc w:val="center"/>
      </w:pPr>
      <w:r w:rsidRPr="006F1CB5">
        <w:t>МИНИСТЕРСТВО ФИНАНСОВ РОССИЙСКОЙ ФЕДЕРАЦИИ</w:t>
      </w:r>
    </w:p>
    <w:p w:rsidR="006F1CB5" w:rsidRPr="006F1CB5" w:rsidRDefault="006F1CB5">
      <w:pPr>
        <w:pStyle w:val="ConsPlusTitle"/>
        <w:jc w:val="center"/>
      </w:pPr>
    </w:p>
    <w:p w:rsidR="006F1CB5" w:rsidRPr="006F1CB5" w:rsidRDefault="006F1CB5">
      <w:pPr>
        <w:pStyle w:val="ConsPlusTitle"/>
        <w:jc w:val="center"/>
      </w:pPr>
      <w:r w:rsidRPr="006F1CB5">
        <w:t>ПИСЬМО</w:t>
      </w:r>
    </w:p>
    <w:p w:rsidR="006F1CB5" w:rsidRPr="006F1CB5" w:rsidRDefault="006F1CB5">
      <w:pPr>
        <w:pStyle w:val="ConsPlusTitle"/>
        <w:jc w:val="center"/>
      </w:pPr>
      <w:r w:rsidRPr="006F1CB5">
        <w:t>от 26 апреля 2021 г. N 02-05-10/31757</w:t>
      </w:r>
    </w:p>
    <w:p w:rsidR="006F1CB5" w:rsidRPr="006F1CB5" w:rsidRDefault="006F1CB5">
      <w:pPr>
        <w:pStyle w:val="ConsPlusNormal"/>
        <w:jc w:val="both"/>
      </w:pPr>
    </w:p>
    <w:p w:rsidR="006F1CB5" w:rsidRPr="006F1CB5" w:rsidRDefault="006F1CB5">
      <w:pPr>
        <w:pStyle w:val="ConsPlusNormal"/>
        <w:ind w:firstLine="540"/>
        <w:jc w:val="both"/>
      </w:pPr>
      <w:r w:rsidRPr="006F1CB5">
        <w:t xml:space="preserve">Министерство финансов Российской Федерации в целях единообразного применения в 2021 году вида расходов 247 "Закупка энергетических ресурсов" классификации расходов бюджетов (далее - ВР 247) в дополнение к </w:t>
      </w:r>
      <w:hyperlink r:id="rId4" w:history="1">
        <w:r w:rsidRPr="006F1CB5">
          <w:t>письму</w:t>
        </w:r>
      </w:hyperlink>
      <w:r w:rsidRPr="006F1CB5">
        <w:t xml:space="preserve"> от 17 февраля 2021 г. N 02-05-10/10752 сообщает.</w:t>
      </w:r>
    </w:p>
    <w:p w:rsidR="006F1CB5" w:rsidRPr="006F1CB5" w:rsidRDefault="006F1CB5">
      <w:pPr>
        <w:pStyle w:val="ConsPlusNormal"/>
        <w:spacing w:before="280"/>
        <w:ind w:firstLine="540"/>
        <w:jc w:val="both"/>
      </w:pPr>
      <w:hyperlink r:id="rId5" w:history="1">
        <w:r w:rsidRPr="006F1CB5">
          <w:t>Порядком</w:t>
        </w:r>
      </w:hyperlink>
      <w:r w:rsidRPr="006F1CB5">
        <w:t xml:space="preserve"> формирования и применения кодов бюджетной классификации Российской Федерации, их структурой и принципами назначения, утвержденными приказом Министерства финансов Российской Федерации от 6 июня 2019 N 85н (далее - Порядок N 85н), в описании </w:t>
      </w:r>
      <w:hyperlink r:id="rId6" w:history="1">
        <w:r w:rsidRPr="006F1CB5">
          <w:t>ВР 247</w:t>
        </w:r>
      </w:hyperlink>
      <w:r w:rsidRPr="006F1CB5">
        <w:t xml:space="preserve"> предусмотрен закрытый перечень расходов по видам энергетических и (или) коммунальных ресурсов. Данный перечень не предусматривает расходы на водоснабжение (включая горячее водоснабжение (далее - ГВС)), которые, исходя из требований </w:t>
      </w:r>
      <w:hyperlink r:id="rId7" w:history="1">
        <w:r w:rsidRPr="006F1CB5">
          <w:t>Порядка</w:t>
        </w:r>
      </w:hyperlink>
      <w:r w:rsidRPr="006F1CB5">
        <w:t xml:space="preserve"> N 85н, следует отражать по виду расходов </w:t>
      </w:r>
      <w:hyperlink r:id="rId8" w:history="1">
        <w:r w:rsidRPr="006F1CB5">
          <w:t>244</w:t>
        </w:r>
      </w:hyperlink>
      <w:r w:rsidRPr="006F1CB5">
        <w:t xml:space="preserve"> "Прочая закупка товаров, работ и услуг" классификации расходов бюджетов (далее - ВР 244).</w:t>
      </w:r>
    </w:p>
    <w:p w:rsidR="006F1CB5" w:rsidRPr="006F1CB5" w:rsidRDefault="006F1CB5">
      <w:pPr>
        <w:pStyle w:val="ConsPlusNormal"/>
        <w:spacing w:before="280"/>
        <w:ind w:firstLine="540"/>
        <w:jc w:val="both"/>
      </w:pPr>
      <w:r w:rsidRPr="006F1CB5">
        <w:t>Передача и потребление горячей воды при осуществлении горячего водоснабжения с использованием открытых систем теплоснабжения может осуществляться в рамках единых договоров на "Теплоснабжение" либо "Теплоснабжение и горячее водоснабжение" (далее - Договоры).</w:t>
      </w:r>
    </w:p>
    <w:p w:rsidR="006F1CB5" w:rsidRPr="006F1CB5" w:rsidRDefault="006F1CB5">
      <w:pPr>
        <w:pStyle w:val="ConsPlusNormal"/>
        <w:spacing w:before="280"/>
        <w:ind w:firstLine="540"/>
        <w:jc w:val="both"/>
      </w:pPr>
      <w:r w:rsidRPr="006F1CB5">
        <w:t xml:space="preserve">Под открытой системой теплоснабжения (горячего водоснабжения) в соответствии с </w:t>
      </w:r>
      <w:hyperlink r:id="rId9" w:history="1">
        <w:r w:rsidRPr="006F1CB5">
          <w:t>пунктом 19.1 статьи 2</w:t>
        </w:r>
      </w:hyperlink>
      <w:r w:rsidRPr="006F1CB5">
        <w:t xml:space="preserve"> Федерального закона от 27 июля 2010 г. N 190-ФЗ "О теплоснабжении" понимается технологически связанный комплекс инженерных сооружений, предназначенный для теплоснабжения и горячего водоснабжения путем отбора горячей воды из тепловой сети.</w:t>
      </w:r>
    </w:p>
    <w:p w:rsidR="006F1CB5" w:rsidRPr="006F1CB5" w:rsidRDefault="006F1CB5">
      <w:pPr>
        <w:pStyle w:val="ConsPlusNormal"/>
        <w:spacing w:before="280"/>
        <w:ind w:firstLine="540"/>
        <w:jc w:val="both"/>
      </w:pPr>
      <w:r w:rsidRPr="006F1CB5">
        <w:t>В счетах, выставляемых абонентам в рамках Договоров в условиях наличия у них открытых систем теплоснабжения, отдельными строками указывается стоимость:</w:t>
      </w:r>
    </w:p>
    <w:p w:rsidR="006F1CB5" w:rsidRPr="006F1CB5" w:rsidRDefault="006F1CB5">
      <w:pPr>
        <w:pStyle w:val="ConsPlusNormal"/>
        <w:spacing w:before="280"/>
        <w:ind w:firstLine="540"/>
        <w:jc w:val="both"/>
      </w:pPr>
      <w:proofErr w:type="spellStart"/>
      <w:r w:rsidRPr="006F1CB5">
        <w:t>гигакалорий</w:t>
      </w:r>
      <w:proofErr w:type="spellEnd"/>
      <w:r w:rsidRPr="006F1CB5">
        <w:t>, затраченных поставщиком тепловой энергии на нагрев теплоносителя, использованного абонентом в целях отопления (с соответствующей пометкой - "отопление", "тепловая энергия" и т.п.);</w:t>
      </w:r>
    </w:p>
    <w:p w:rsidR="006F1CB5" w:rsidRPr="006F1CB5" w:rsidRDefault="006F1CB5">
      <w:pPr>
        <w:pStyle w:val="ConsPlusNormal"/>
        <w:spacing w:before="280"/>
        <w:ind w:firstLine="540"/>
        <w:jc w:val="both"/>
      </w:pPr>
      <w:proofErr w:type="spellStart"/>
      <w:r w:rsidRPr="006F1CB5">
        <w:t>гигакалорий</w:t>
      </w:r>
      <w:proofErr w:type="spellEnd"/>
      <w:r w:rsidRPr="006F1CB5">
        <w:t>, затраченных поставщиком тепловой энергии на нагрев теплоносителя, использованного абонентом для ГВС (с пометкой - "горячая вода", "горячее водоснабжение" и т.п.);</w:t>
      </w:r>
    </w:p>
    <w:p w:rsidR="006F1CB5" w:rsidRPr="006F1CB5" w:rsidRDefault="006F1CB5">
      <w:pPr>
        <w:pStyle w:val="ConsPlusNormal"/>
        <w:spacing w:before="280"/>
        <w:ind w:firstLine="540"/>
        <w:jc w:val="both"/>
      </w:pPr>
      <w:r w:rsidRPr="006F1CB5">
        <w:t xml:space="preserve">метров кубических теплоносителя (воды), отобранного абонентом из системы отопления для ГВС (с пометкой - "горячая вода", "горячее </w:t>
      </w:r>
      <w:r w:rsidRPr="006F1CB5">
        <w:lastRenderedPageBreak/>
        <w:t>водоснабжение" и т.п.).</w:t>
      </w:r>
    </w:p>
    <w:p w:rsidR="006F1CB5" w:rsidRPr="006F1CB5" w:rsidRDefault="006F1CB5">
      <w:pPr>
        <w:pStyle w:val="ConsPlusNormal"/>
        <w:spacing w:before="280"/>
        <w:ind w:firstLine="540"/>
        <w:jc w:val="both"/>
      </w:pPr>
      <w:r w:rsidRPr="006F1CB5">
        <w:t>При закрытой системе теплоснабжения теплоноситель из сети не отбирается (</w:t>
      </w:r>
      <w:hyperlink r:id="rId10" w:history="1">
        <w:r w:rsidRPr="006F1CB5">
          <w:t>приказ</w:t>
        </w:r>
      </w:hyperlink>
      <w:r w:rsidRPr="006F1CB5">
        <w:t xml:space="preserve"> Госстроя России от 13 декабря 2000 г. N 285 "Об утверждении Типовой инструкции по технической эксплуатации тепловых сетей систем коммунального теплоснабжения"). В зависимости от схемы водоснабжения система отопления может быть использована абонентом для подогрева холодной воды для ГВС в теплообменниках, однако ГВС в условиях закрытых систем теплоснабжения не осуществляется.</w:t>
      </w:r>
    </w:p>
    <w:p w:rsidR="006F1CB5" w:rsidRPr="006F1CB5" w:rsidRDefault="006F1CB5">
      <w:pPr>
        <w:pStyle w:val="ConsPlusNormal"/>
        <w:spacing w:before="280"/>
        <w:ind w:firstLine="540"/>
        <w:jc w:val="both"/>
      </w:pPr>
      <w:r w:rsidRPr="006F1CB5">
        <w:t xml:space="preserve">В некоторых случаях ГВС осуществляется поставщиком тепловой энергии на основании обособленного договора на ГВС, в счетах на оплату которого также могут быть обособлены стоимость кубических метров и стоимость </w:t>
      </w:r>
      <w:proofErr w:type="spellStart"/>
      <w:r w:rsidRPr="006F1CB5">
        <w:t>гигакалорий</w:t>
      </w:r>
      <w:proofErr w:type="spellEnd"/>
      <w:r w:rsidRPr="006F1CB5">
        <w:t xml:space="preserve"> на их подогрев.</w:t>
      </w:r>
    </w:p>
    <w:p w:rsidR="006F1CB5" w:rsidRPr="006F1CB5" w:rsidRDefault="006F1CB5">
      <w:pPr>
        <w:pStyle w:val="ConsPlusNormal"/>
        <w:spacing w:before="280"/>
        <w:ind w:firstLine="540"/>
        <w:jc w:val="both"/>
      </w:pPr>
      <w:r w:rsidRPr="006F1CB5">
        <w:t>Учитывая, что теплоснабжение и водоснабжение могут быть предусмотрены в рамках одного договора, критерием применения видов расходов является направление средств на обеспечение отопления либо на обеспечение водоснабжения.</w:t>
      </w:r>
    </w:p>
    <w:p w:rsidR="006F1CB5" w:rsidRPr="006F1CB5" w:rsidRDefault="006F1CB5">
      <w:pPr>
        <w:pStyle w:val="ConsPlusNormal"/>
        <w:spacing w:before="280"/>
        <w:ind w:firstLine="540"/>
        <w:jc w:val="both"/>
      </w:pPr>
      <w:r w:rsidRPr="006F1CB5">
        <w:t>Таким образом, в случае заключения Договоров в условиях наличия у потребителей открытой системы теплоснабжения расходы на оплату выставляемых исполнителем счетов следует отразить:</w:t>
      </w:r>
    </w:p>
    <w:p w:rsidR="006F1CB5" w:rsidRPr="006F1CB5" w:rsidRDefault="006F1CB5">
      <w:pPr>
        <w:pStyle w:val="ConsPlusNormal"/>
        <w:spacing w:before="280"/>
        <w:ind w:firstLine="540"/>
        <w:jc w:val="both"/>
      </w:pPr>
      <w:r w:rsidRPr="006F1CB5">
        <w:t>в части расходов на обеспечение ГВС (стоимость отобранных из системы теплоснабжения кубометров теплоносителя (воды) для горячего водоснабжения, а также стоимость энергии (</w:t>
      </w:r>
      <w:proofErr w:type="spellStart"/>
      <w:r w:rsidRPr="006F1CB5">
        <w:t>гигакалорий</w:t>
      </w:r>
      <w:proofErr w:type="spellEnd"/>
      <w:r w:rsidRPr="006F1CB5">
        <w:t xml:space="preserve">) на их нагрев) - по </w:t>
      </w:r>
      <w:hyperlink r:id="rId11" w:history="1">
        <w:r w:rsidRPr="006F1CB5">
          <w:t>ВР 244</w:t>
        </w:r>
      </w:hyperlink>
      <w:r w:rsidRPr="006F1CB5">
        <w:t>;</w:t>
      </w:r>
    </w:p>
    <w:p w:rsidR="006F1CB5" w:rsidRPr="006F1CB5" w:rsidRDefault="006F1CB5">
      <w:pPr>
        <w:pStyle w:val="ConsPlusNormal"/>
        <w:spacing w:before="280"/>
        <w:ind w:firstLine="540"/>
        <w:jc w:val="both"/>
      </w:pPr>
      <w:r w:rsidRPr="006F1CB5">
        <w:t>в части расходов на отопление (стоимость энергии (</w:t>
      </w:r>
      <w:proofErr w:type="spellStart"/>
      <w:r w:rsidRPr="006F1CB5">
        <w:t>гигакалорий</w:t>
      </w:r>
      <w:proofErr w:type="spellEnd"/>
      <w:r w:rsidRPr="006F1CB5">
        <w:t xml:space="preserve">), затраченной на нагрев теплоносителя для отопления, а также указываемых в подобных счетах нормативных затрат на потери тепловой энергии, теплоносителя и т.п.) - по </w:t>
      </w:r>
      <w:hyperlink r:id="rId12" w:history="1">
        <w:r w:rsidRPr="006F1CB5">
          <w:t>ВР 247</w:t>
        </w:r>
      </w:hyperlink>
      <w:r w:rsidRPr="006F1CB5">
        <w:t>.</w:t>
      </w:r>
    </w:p>
    <w:p w:rsidR="006F1CB5" w:rsidRPr="006F1CB5" w:rsidRDefault="006F1CB5">
      <w:pPr>
        <w:pStyle w:val="ConsPlusNormal"/>
        <w:spacing w:before="280"/>
        <w:ind w:firstLine="540"/>
        <w:jc w:val="both"/>
      </w:pPr>
      <w:r w:rsidRPr="006F1CB5">
        <w:t xml:space="preserve">При оплате счетов, выставляемых в рамках договоров на теплоснабжение в условиях закрытых систем теплоснабжения, расходы следует отразить по </w:t>
      </w:r>
      <w:hyperlink r:id="rId13" w:history="1">
        <w:r w:rsidRPr="006F1CB5">
          <w:t>ВР 247</w:t>
        </w:r>
      </w:hyperlink>
      <w:r w:rsidRPr="006F1CB5">
        <w:t>.</w:t>
      </w:r>
    </w:p>
    <w:p w:rsidR="006F1CB5" w:rsidRPr="006F1CB5" w:rsidRDefault="006F1CB5">
      <w:pPr>
        <w:pStyle w:val="ConsPlusNormal"/>
        <w:spacing w:before="280"/>
        <w:ind w:firstLine="540"/>
        <w:jc w:val="both"/>
      </w:pPr>
      <w:r w:rsidRPr="006F1CB5">
        <w:t xml:space="preserve">При оплате счетов, выставляемых в рамках отдельных договоров на ГВС, расходы следует отразить по </w:t>
      </w:r>
      <w:hyperlink r:id="rId14" w:history="1">
        <w:r w:rsidRPr="006F1CB5">
          <w:t>ВР 244</w:t>
        </w:r>
      </w:hyperlink>
      <w:r w:rsidRPr="006F1CB5">
        <w:t>.</w:t>
      </w:r>
    </w:p>
    <w:p w:rsidR="006F1CB5" w:rsidRPr="006F1CB5" w:rsidRDefault="006F1CB5">
      <w:pPr>
        <w:pStyle w:val="ConsPlusNormal"/>
        <w:jc w:val="both"/>
      </w:pPr>
    </w:p>
    <w:p w:rsidR="006F1CB5" w:rsidRPr="006F1CB5" w:rsidRDefault="006F1CB5">
      <w:pPr>
        <w:pStyle w:val="ConsPlusNormal"/>
        <w:jc w:val="right"/>
      </w:pPr>
      <w:r w:rsidRPr="006F1CB5">
        <w:t>А.М.ЛАВРОВ</w:t>
      </w:r>
    </w:p>
    <w:p w:rsidR="006F1CB5" w:rsidRPr="006F1CB5" w:rsidRDefault="006F1CB5">
      <w:pPr>
        <w:pStyle w:val="ConsPlusNormal"/>
        <w:jc w:val="both"/>
      </w:pPr>
    </w:p>
    <w:p w:rsidR="006F1CB5" w:rsidRPr="006F1CB5" w:rsidRDefault="006F1CB5">
      <w:pPr>
        <w:pStyle w:val="ConsPlusNormal"/>
        <w:jc w:val="both"/>
      </w:pPr>
    </w:p>
    <w:p w:rsidR="00AA6102" w:rsidRPr="006F1CB5" w:rsidRDefault="00AA6102">
      <w:bookmarkStart w:id="0" w:name="_GoBack"/>
      <w:bookmarkEnd w:id="0"/>
    </w:p>
    <w:sectPr w:rsidR="00AA6102" w:rsidRPr="006F1CB5" w:rsidSect="00E170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CB5"/>
    <w:rsid w:val="006F1CB5"/>
    <w:rsid w:val="00AA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787433-45D7-4F72-AFC8-82E5B9467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1CB5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6F1CB5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6F1CB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557BDDA515631EB5EE93291C75158E965706E3CACB798AE279AC20E781068D9E188B263CDB6AAAC9B5CF521FD2C1573AF671676850C232Fa6y9L" TargetMode="External"/><Relationship Id="rId13" Type="http://schemas.openxmlformats.org/officeDocument/2006/relationships/hyperlink" Target="consultantplus://offline/ref=D557BDDA515631EB5EE93291C75158E965706E3CACB798AE279AC20E781068D9E188B263CCB4ABAF9503F034EC741B71B079136D990E21a2yC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557BDDA515631EB5EE93291C75158E965706E3CACB798AE279AC20E781068D9E188B263CEB4AEA89F5CF521FD2C1573AF671676850C232Fa6y9L" TargetMode="External"/><Relationship Id="rId12" Type="http://schemas.openxmlformats.org/officeDocument/2006/relationships/hyperlink" Target="consultantplus://offline/ref=D557BDDA515631EB5EE93291C75158E965706E3CACB798AE279AC20E781068D9E188B263CCB4ABAF9503F034EC741B71B079136D990E21a2yCL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557BDDA515631EB5EE93291C75158E965706E3CACB798AE279AC20E781068D9E188B263CCB4ABAF9503F034EC741B71B079136D990E21a2yCL" TargetMode="External"/><Relationship Id="rId11" Type="http://schemas.openxmlformats.org/officeDocument/2006/relationships/hyperlink" Target="consultantplus://offline/ref=D557BDDA515631EB5EE93291C75158E965706E3CACB798AE279AC20E781068D9E188B263CEB5A6AB985CF521FD2C1573AF671676850C232Fa6y9L" TargetMode="External"/><Relationship Id="rId5" Type="http://schemas.openxmlformats.org/officeDocument/2006/relationships/hyperlink" Target="consultantplus://offline/ref=D557BDDA515631EB5EE93291C75158E965706E3CACB798AE279AC20E781068D9E188B263CEB4AEA89F5CF521FD2C1573AF671676850C232Fa6y9L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D557BDDA515631EB5EE93291C75158E96F7E663AA2BEC5A42FC3CE0C7F1F37DCE699B261CFAAAEAC8055A172aBy8L" TargetMode="External"/><Relationship Id="rId4" Type="http://schemas.openxmlformats.org/officeDocument/2006/relationships/hyperlink" Target="consultantplus://offline/ref=D557BDDA515631EB5EE93291C75158E96570613CA2B498AE279AC20E781068D9F388EA6FCDB5B0A99B49A370BBa7y8L" TargetMode="External"/><Relationship Id="rId9" Type="http://schemas.openxmlformats.org/officeDocument/2006/relationships/hyperlink" Target="consultantplus://offline/ref=D557BDDA515631EB5EE93291C75158E96572603FAEB098AE279AC20E781068D9E188B260CABFFAF8DA02AC73B8671875B07B1671a9yAL" TargetMode="External"/><Relationship Id="rId14" Type="http://schemas.openxmlformats.org/officeDocument/2006/relationships/hyperlink" Target="consultantplus://offline/ref=D557BDDA515631EB5EE93291C75158E965706E3CACB798AE279AC20E781068D9E188B263CEB5A6AB985CF521FD2C1573AF671676850C232Fa6y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865</Words>
  <Characters>4932</Characters>
  <Application>Microsoft Office Word</Application>
  <DocSecurity>0</DocSecurity>
  <Lines>41</Lines>
  <Paragraphs>11</Paragraphs>
  <ScaleCrop>false</ScaleCrop>
  <Company/>
  <LinksUpToDate>false</LinksUpToDate>
  <CharactersWithSpaces>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C</cp:lastModifiedBy>
  <cp:revision>1</cp:revision>
  <dcterms:created xsi:type="dcterms:W3CDTF">2021-05-31T11:50:00Z</dcterms:created>
  <dcterms:modified xsi:type="dcterms:W3CDTF">2021-05-31T11:51:00Z</dcterms:modified>
</cp:coreProperties>
</file>