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54" w:rsidRDefault="00DF6454">
      <w:pPr>
        <w:pStyle w:val="ConsPlusTitlePage"/>
      </w:pPr>
      <w:r>
        <w:br/>
      </w:r>
    </w:p>
    <w:p w:rsidR="00DF6454" w:rsidRDefault="00DF6454">
      <w:pPr>
        <w:pStyle w:val="ConsPlusNormal"/>
        <w:jc w:val="both"/>
        <w:outlineLvl w:val="0"/>
      </w:pPr>
    </w:p>
    <w:p w:rsidR="00DF6454" w:rsidRPr="000A7955" w:rsidRDefault="00DF6454">
      <w:pPr>
        <w:pStyle w:val="ConsPlusTitle"/>
        <w:jc w:val="center"/>
        <w:outlineLvl w:val="0"/>
      </w:pPr>
      <w:r w:rsidRPr="000A7955">
        <w:t>ПРАВИТЕЛЬСТВО РОССИЙСКОЙ ФЕДЕРАЦИИ</w:t>
      </w:r>
    </w:p>
    <w:p w:rsidR="00DF6454" w:rsidRPr="000A7955" w:rsidRDefault="00DF6454">
      <w:pPr>
        <w:pStyle w:val="ConsPlusTitle"/>
        <w:jc w:val="center"/>
      </w:pPr>
    </w:p>
    <w:p w:rsidR="00DF6454" w:rsidRPr="000A7955" w:rsidRDefault="00DF6454">
      <w:pPr>
        <w:pStyle w:val="ConsPlusTitle"/>
        <w:jc w:val="center"/>
      </w:pPr>
      <w:r w:rsidRPr="000A7955">
        <w:t>ПОСТАНОВЛЕНИЕ</w:t>
      </w:r>
    </w:p>
    <w:p w:rsidR="00DF6454" w:rsidRPr="000A7955" w:rsidRDefault="00DF6454">
      <w:pPr>
        <w:pStyle w:val="ConsPlusTitle"/>
        <w:jc w:val="center"/>
      </w:pPr>
      <w:r w:rsidRPr="000A7955">
        <w:t>от 22 октября 2021 г. N 1812</w:t>
      </w:r>
    </w:p>
    <w:p w:rsidR="00DF6454" w:rsidRPr="000A7955" w:rsidRDefault="00DF6454">
      <w:pPr>
        <w:pStyle w:val="ConsPlusTitle"/>
        <w:jc w:val="center"/>
      </w:pPr>
    </w:p>
    <w:p w:rsidR="00DF6454" w:rsidRPr="000A7955" w:rsidRDefault="00DF6454">
      <w:pPr>
        <w:pStyle w:val="ConsPlusTitle"/>
        <w:jc w:val="center"/>
      </w:pPr>
      <w:r w:rsidRPr="000A7955">
        <w:t>О ВНЕСЕНИИ ИЗМЕНЕНИЙ</w:t>
      </w:r>
    </w:p>
    <w:p w:rsidR="00DF6454" w:rsidRPr="000A7955" w:rsidRDefault="00DF6454">
      <w:pPr>
        <w:pStyle w:val="ConsPlusTitle"/>
        <w:jc w:val="center"/>
      </w:pPr>
      <w:r w:rsidRPr="000A7955">
        <w:t>В НЕКОТОРЫЕ АКТЫ ПРАВИТЕЛЬСТВА РОССИЙСКОЙ ФЕДЕРАЦИИ</w:t>
      </w:r>
    </w:p>
    <w:p w:rsidR="00DF6454" w:rsidRPr="000A7955" w:rsidRDefault="00DF6454">
      <w:pPr>
        <w:pStyle w:val="ConsPlusNormal"/>
        <w:ind w:firstLine="540"/>
        <w:jc w:val="both"/>
      </w:pPr>
    </w:p>
    <w:p w:rsidR="00DF6454" w:rsidRPr="000A7955" w:rsidRDefault="00DF6454">
      <w:pPr>
        <w:pStyle w:val="ConsPlusNormal"/>
        <w:ind w:firstLine="540"/>
        <w:jc w:val="both"/>
      </w:pPr>
      <w:r w:rsidRPr="000A7955">
        <w:t>Правительство Российской Федерации постановляет: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Утвердить прилагаемые </w:t>
      </w:r>
      <w:hyperlink w:anchor="P25" w:history="1">
        <w:r w:rsidRPr="000A7955">
          <w:t>изменения</w:t>
        </w:r>
      </w:hyperlink>
      <w:r w:rsidRPr="000A7955">
        <w:t>, которые вносятся в акты Правительства Российской Федерации.</w:t>
      </w:r>
    </w:p>
    <w:p w:rsidR="00DF6454" w:rsidRPr="000A7955" w:rsidRDefault="00DF6454">
      <w:pPr>
        <w:pStyle w:val="ConsPlusNormal"/>
        <w:ind w:firstLine="540"/>
        <w:jc w:val="both"/>
      </w:pPr>
    </w:p>
    <w:p w:rsidR="00DF6454" w:rsidRPr="000A7955" w:rsidRDefault="00DF6454">
      <w:pPr>
        <w:pStyle w:val="ConsPlusNormal"/>
        <w:jc w:val="right"/>
      </w:pPr>
      <w:r w:rsidRPr="000A7955">
        <w:t>Председатель Правительства</w:t>
      </w:r>
    </w:p>
    <w:p w:rsidR="00DF6454" w:rsidRPr="000A7955" w:rsidRDefault="00DF6454">
      <w:pPr>
        <w:pStyle w:val="ConsPlusNormal"/>
        <w:jc w:val="right"/>
      </w:pPr>
      <w:r w:rsidRPr="000A7955">
        <w:t>Российской Федерации</w:t>
      </w:r>
    </w:p>
    <w:p w:rsidR="00DF6454" w:rsidRPr="000A7955" w:rsidRDefault="00DF6454">
      <w:pPr>
        <w:pStyle w:val="ConsPlusNormal"/>
        <w:jc w:val="right"/>
      </w:pPr>
      <w:r w:rsidRPr="000A7955">
        <w:t>М.МИШУСТИН</w:t>
      </w:r>
    </w:p>
    <w:p w:rsidR="00DF6454" w:rsidRPr="000A7955" w:rsidRDefault="00DF6454">
      <w:pPr>
        <w:pStyle w:val="ConsPlusNormal"/>
        <w:ind w:firstLine="540"/>
        <w:jc w:val="both"/>
      </w:pPr>
    </w:p>
    <w:p w:rsidR="00DF6454" w:rsidRPr="000A7955" w:rsidRDefault="00DF6454">
      <w:pPr>
        <w:pStyle w:val="ConsPlusNormal"/>
        <w:ind w:firstLine="540"/>
        <w:jc w:val="both"/>
      </w:pPr>
    </w:p>
    <w:p w:rsidR="00DF6454" w:rsidRPr="000A7955" w:rsidRDefault="00DF6454">
      <w:pPr>
        <w:pStyle w:val="ConsPlusNormal"/>
        <w:ind w:firstLine="540"/>
        <w:jc w:val="both"/>
      </w:pPr>
    </w:p>
    <w:p w:rsidR="00DF6454" w:rsidRPr="000A7955" w:rsidRDefault="00DF6454">
      <w:pPr>
        <w:pStyle w:val="ConsPlusNormal"/>
        <w:ind w:firstLine="540"/>
        <w:jc w:val="both"/>
      </w:pPr>
    </w:p>
    <w:p w:rsidR="00DF6454" w:rsidRPr="000A7955" w:rsidRDefault="00DF6454">
      <w:pPr>
        <w:pStyle w:val="ConsPlusNormal"/>
        <w:ind w:firstLine="540"/>
        <w:jc w:val="both"/>
      </w:pPr>
    </w:p>
    <w:p w:rsidR="00DF6454" w:rsidRPr="000A7955" w:rsidRDefault="00DF6454">
      <w:pPr>
        <w:pStyle w:val="ConsPlusNormal"/>
        <w:jc w:val="right"/>
        <w:outlineLvl w:val="0"/>
      </w:pPr>
      <w:r w:rsidRPr="000A7955">
        <w:t>Утверждены</w:t>
      </w:r>
    </w:p>
    <w:p w:rsidR="00DF6454" w:rsidRPr="000A7955" w:rsidRDefault="00DF6454">
      <w:pPr>
        <w:pStyle w:val="ConsPlusNormal"/>
        <w:jc w:val="right"/>
      </w:pPr>
      <w:r w:rsidRPr="000A7955">
        <w:t>постановлением Правительства</w:t>
      </w:r>
    </w:p>
    <w:p w:rsidR="00DF6454" w:rsidRPr="000A7955" w:rsidRDefault="00DF6454">
      <w:pPr>
        <w:pStyle w:val="ConsPlusNormal"/>
        <w:jc w:val="right"/>
      </w:pPr>
      <w:r w:rsidRPr="000A7955">
        <w:t>Российской Федерации</w:t>
      </w:r>
    </w:p>
    <w:p w:rsidR="00DF6454" w:rsidRPr="000A7955" w:rsidRDefault="00DF6454">
      <w:pPr>
        <w:pStyle w:val="ConsPlusNormal"/>
        <w:jc w:val="right"/>
      </w:pPr>
      <w:r w:rsidRPr="000A7955">
        <w:t>от 22 октября 2021 г. N 1812</w:t>
      </w:r>
    </w:p>
    <w:p w:rsidR="00DF6454" w:rsidRPr="000A7955" w:rsidRDefault="00DF6454">
      <w:pPr>
        <w:pStyle w:val="ConsPlusNormal"/>
        <w:jc w:val="center"/>
      </w:pPr>
    </w:p>
    <w:p w:rsidR="00DF6454" w:rsidRPr="000A7955" w:rsidRDefault="00DF6454">
      <w:pPr>
        <w:pStyle w:val="ConsPlusTitle"/>
        <w:jc w:val="center"/>
      </w:pPr>
      <w:bookmarkStart w:id="0" w:name="P25"/>
      <w:bookmarkEnd w:id="0"/>
      <w:r w:rsidRPr="000A7955">
        <w:t>ИЗМЕНЕНИЯ,</w:t>
      </w:r>
    </w:p>
    <w:p w:rsidR="00DF6454" w:rsidRPr="000A7955" w:rsidRDefault="00DF6454">
      <w:pPr>
        <w:pStyle w:val="ConsPlusTitle"/>
        <w:jc w:val="center"/>
      </w:pPr>
      <w:r w:rsidRPr="000A7955">
        <w:t>КОТОРЫЕ ВНОСЯТСЯ В АКТЫ ПРАВИТЕЛЬСТВА РОССИЙСКОЙ ФЕДЕРАЦИИ</w:t>
      </w:r>
    </w:p>
    <w:p w:rsidR="00DF6454" w:rsidRPr="000A7955" w:rsidRDefault="00DF6454">
      <w:pPr>
        <w:pStyle w:val="ConsPlusNormal"/>
        <w:ind w:firstLine="540"/>
        <w:jc w:val="both"/>
      </w:pPr>
    </w:p>
    <w:p w:rsidR="00DF6454" w:rsidRPr="000A7955" w:rsidRDefault="00DF6454">
      <w:pPr>
        <w:pStyle w:val="ConsPlusNormal"/>
        <w:ind w:firstLine="540"/>
        <w:jc w:val="both"/>
      </w:pPr>
      <w:r w:rsidRPr="000A7955">
        <w:t xml:space="preserve">1. </w:t>
      </w:r>
      <w:hyperlink r:id="rId4" w:history="1">
        <w:r w:rsidRPr="000A7955">
          <w:t>Пункт 11</w:t>
        </w:r>
      </w:hyperlink>
      <w:r w:rsidRPr="000A7955">
        <w:t xml:space="preserve"> Правил принятия решения о подготовке и реализации бюджетных инвестиций в объекты государственной собственности Российской Федерации за счет средств бюджета Пенсионного фонда Российской Федерации, утвержденных постановлением Правительства Российской Федерации от 8 мая 2014 г. N 419 "Об утверждении Правил принятия решения о подготовке и реализации бюджетных инвестиций в объекты государственной собственности Российской Федерации за счет средств бюджета Пенсионного фонда Российской Федерации" (Собрание законодательства Российской Федерации, 2014, N 20, ст. 2530), дополнить абзацами следующего содержания: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"Внесение изменений в решение не требуется: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lastRenderedPageBreak/>
        <w:t xml:space="preserve">в случае изменения (увеличения) сметной стоимости объекта капитального строительства в связи с увеличением цен на строительные ресурсы и обусловленного им изменения (увеличения) цены контракта в соответствии с </w:t>
      </w:r>
      <w:hyperlink r:id="rId5" w:history="1">
        <w:r w:rsidRPr="000A7955">
          <w:t>постановлением</w:t>
        </w:r>
      </w:hyperlink>
      <w:r w:rsidRPr="000A7955"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Федерации";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в случае изменения распределения сметной стоимости объекта капитального строительства по годам реализации инвестиционного проекта и (или) общего объема капитальных вложений в строительство (реконструкцию, в том числе с элементами реставрации) объекта капитального строительства и его распределения по годам реализации инвестиционного проекта, и (или) общего (предельного) объема бюджетных инвестиций, предоставляемых на реализацию инвестиционного проекта, и его распределения по годам реализации инвестиционного проекта, связанного с изменением (увеличением) цены контракта в соответствии с </w:t>
      </w:r>
      <w:hyperlink r:id="rId6" w:history="1">
        <w:r w:rsidRPr="000A7955">
          <w:t>постановлением</w:t>
        </w:r>
      </w:hyperlink>
      <w:r w:rsidRPr="000A7955"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Федерации".".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2. </w:t>
      </w:r>
      <w:hyperlink r:id="rId7" w:history="1">
        <w:r w:rsidRPr="000A7955">
          <w:t>Пункт 11</w:t>
        </w:r>
      </w:hyperlink>
      <w:r w:rsidRPr="000A7955">
        <w:t xml:space="preserve"> Правил принятия решения о предоставлении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 счет средств бюджета Фонда социального страхования Российской Федерации, утвержденных постановлением Правительства Российской Федерации от 26 декабря 2016 г. N 1494 "Об утверждении Правил принятия решения о предоставлении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 счет средств бюджета Фонда социального страхования Российской Федерации" (Собрание законодательства Российской Федерации, 2017, N 1, ст. 217), дополнить абзацами следующего содержания: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"Внесение изменений в решение не требуется: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в случае изменения (увеличения) сметной стоимости объекта капитального строительства в связи с увеличением цен на строительные ресурсы и обусловленного им изменения (увеличения) цены контракта в соответствии с </w:t>
      </w:r>
      <w:hyperlink r:id="rId8" w:history="1">
        <w:r w:rsidRPr="000A7955">
          <w:t>постановлением</w:t>
        </w:r>
      </w:hyperlink>
      <w:r w:rsidRPr="000A7955"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Федерации";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в случае изменения распределения сметной стоимости объекта капитального строительства по годам реализации инвестиционного проекта и </w:t>
      </w:r>
      <w:r w:rsidRPr="000A7955">
        <w:lastRenderedPageBreak/>
        <w:t xml:space="preserve">(или) общего объема капитальных вложений в строительство (реконструкцию, в том числе с элементами реставрации) объекта капитального строительства и его распределения по годам реализации инвестиционного проекта, и (или) общего (предельного) объема бюджетных инвестиций, предоставляемых на реализацию инвестиционного проекта, и его распределения по годам реализации инвестиционного проекта, связанного с изменением (увеличением) цены контракта в соответствии с </w:t>
      </w:r>
      <w:hyperlink r:id="rId9" w:history="1">
        <w:r w:rsidRPr="000A7955">
          <w:t>постановлением</w:t>
        </w:r>
      </w:hyperlink>
      <w:r w:rsidRPr="000A7955"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Федерации".".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3. В </w:t>
      </w:r>
      <w:hyperlink r:id="rId10" w:history="1">
        <w:r w:rsidRPr="000A7955">
          <w:t>постановлении</w:t>
        </w:r>
      </w:hyperlink>
      <w:r w:rsidRPr="000A7955"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 (Собрание законодательства Российской Федерации, 2021, N 33, ст. 6107):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а) в </w:t>
      </w:r>
      <w:hyperlink r:id="rId11" w:history="1">
        <w:r w:rsidRPr="000A7955">
          <w:t>подпункте "а" пункта 2</w:t>
        </w:r>
      </w:hyperlink>
      <w:r w:rsidRPr="000A7955">
        <w:t>:</w:t>
      </w:r>
    </w:p>
    <w:p w:rsidR="00DF6454" w:rsidRPr="000A7955" w:rsidRDefault="000A7955">
      <w:pPr>
        <w:pStyle w:val="ConsPlusNormal"/>
        <w:spacing w:before="280"/>
        <w:ind w:firstLine="540"/>
        <w:jc w:val="both"/>
      </w:pPr>
      <w:hyperlink r:id="rId12" w:history="1">
        <w:r w:rsidR="00DF6454" w:rsidRPr="000A7955">
          <w:t>абзац второй</w:t>
        </w:r>
      </w:hyperlink>
      <w:r w:rsidR="00DF6454" w:rsidRPr="000A7955">
        <w:t xml:space="preserve"> изложить в следующей редакции: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"изменение существенных условий контракта осуществляется в пределах лимитов бюджетных обязательств,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Федерации, на срок исполнения контракта и не приводит к увеличению срока исполнения контракта и (или) цены контракта более чем на 30 процентов;";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в </w:t>
      </w:r>
      <w:hyperlink r:id="rId13" w:history="1">
        <w:r w:rsidRPr="000A7955">
          <w:t>абзаце шестом</w:t>
        </w:r>
      </w:hyperlink>
      <w:r w:rsidRPr="000A7955">
        <w:t xml:space="preserve"> слова "1 июля" заменить словами "1 октября";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б) </w:t>
      </w:r>
      <w:hyperlink r:id="rId14" w:history="1">
        <w:r w:rsidRPr="000A7955">
          <w:t>перечень</w:t>
        </w:r>
      </w:hyperlink>
      <w:r w:rsidRPr="000A7955">
        <w:t xml:space="preserve"> заказчиков, являющихся стороной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и который заключен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для обеспечения федеральных нужд, предусмотренный указанным постановлением Правительства Российской Федерации, дополнить пунктами 40 - 61 следующего содержания: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"40. Министерство обороны Российской Федерации, а также находящиеся в ведении Министерства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41. Министерство внутренних дел Российской Федерации, а также находящиеся в ведении Министерства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42. Министерство Российской Федерации по делам гражданской обороны, чрезвычайным ситуациям и ликвидации последствий стихийных бедствий, а </w:t>
      </w:r>
      <w:r w:rsidRPr="000A7955">
        <w:lastRenderedPageBreak/>
        <w:t>также находящиеся в ведении Министерства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43. Министерство природных ресурсов и экологии Российской Федерации, а также находящиеся в ведении Министерства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44. Министерство иностранных дел Российской Федерации, а также находящиеся в ведении Министерства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45. Министерство труда и социальной защиты Российской Федерации, а также находящиеся в ведении Министерства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46. Федеральная служба войск национальной гвардии Российской Федерации, а также находящиеся в ведении Федеральной службы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47. Федеральная служба охраны Российской Федерации, а также находящиеся в ведении Федеральной службы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48. Федеральная служба безопасности Российской Федерации, а также находящиеся в ведении Федеральной службы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49. Федеральная служба судебных приставов.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50. Федеральная антимонопольная служба.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51. Федеральная служба по техническому и экспортному контролю, а также находящиеся в ведении Федеральной службы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52. Федеральная таможенная служба, а также находящиеся в ведении Федеральной службы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53. Служба внешней разведки Российской Федерации.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54. Федеральное агентство по государственным резервам, а также находящиеся в ведении Федерального агентства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55. Федеральное агентство лесного хозяйства, а также находящиеся в ведении Федерального агентства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56. Федеральное агентство по недропользованию, а также находящиеся в ведении Федерального агентства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57. Федеральное агентство по техническому регулированию и метрологии, а также находящиеся в ведении Федерального агентства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58. Главное управление специальных программ Президента Российской </w:t>
      </w:r>
      <w:r w:rsidRPr="000A7955">
        <w:lastRenderedPageBreak/>
        <w:t>Федерации, а также находящиеся в ведении указанного управления организации.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59. Органы управления Фонда социального страхования Российской Федерации, а также находящиеся в ведении Фонда социального страхования Российской Федерации федеральные бюджетные учреждения.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>60. Органы управления Пенсионного фонда Российской Федерации.</w:t>
      </w:r>
    </w:p>
    <w:p w:rsidR="00DF6454" w:rsidRPr="000A7955" w:rsidRDefault="00DF6454">
      <w:pPr>
        <w:pStyle w:val="ConsPlusNormal"/>
        <w:spacing w:before="280"/>
        <w:ind w:firstLine="540"/>
        <w:jc w:val="both"/>
      </w:pPr>
      <w:r w:rsidRPr="000A7955">
        <w:t xml:space="preserve">61. Юридические лица, заключившие в соответствии с </w:t>
      </w:r>
      <w:hyperlink r:id="rId15" w:history="1">
        <w:r w:rsidRPr="000A7955">
          <w:t>частью 5 статьи 15</w:t>
        </w:r>
      </w:hyperlink>
      <w:r w:rsidRPr="000A7955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для обеспечения федеральных нужд контракт, если в соответствии с бюджетным законодательством Российской Федерации в рамках договора об участии Российской Федерации в собственности субъекта инвестиций, во исполнение которого заключен контракт, предусмотрено условие о соблюдении таким юридическим лицом при исполнении гражданско-правовых договоров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нужд.".</w:t>
      </w:r>
    </w:p>
    <w:p w:rsidR="00DF6454" w:rsidRPr="000A7955" w:rsidRDefault="00DF6454">
      <w:pPr>
        <w:pStyle w:val="ConsPlusNormal"/>
        <w:jc w:val="both"/>
      </w:pPr>
    </w:p>
    <w:p w:rsidR="00DF6454" w:rsidRPr="000A7955" w:rsidRDefault="00DF6454">
      <w:pPr>
        <w:pStyle w:val="ConsPlusNormal"/>
        <w:jc w:val="both"/>
      </w:pPr>
    </w:p>
    <w:p w:rsidR="00DF6454" w:rsidRPr="000A7955" w:rsidRDefault="00DF64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3871" w:rsidRPr="000A7955" w:rsidRDefault="00163871">
      <w:bookmarkStart w:id="1" w:name="_GoBack"/>
      <w:bookmarkEnd w:id="1"/>
    </w:p>
    <w:sectPr w:rsidR="00163871" w:rsidRPr="000A7955" w:rsidSect="001A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54"/>
    <w:rsid w:val="000A7955"/>
    <w:rsid w:val="00163871"/>
    <w:rsid w:val="00D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61F7"/>
  <w15:chartTrackingRefBased/>
  <w15:docId w15:val="{3EC300AB-A000-4499-AAA6-772E3996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45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F645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F64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FB6E2CA673B035F5BA06A95D9F76DBB24FEE1C647551B34FA7F6FCE8DEF47AB7EC2770058A00AE26477EFDBd619H" TargetMode="External"/><Relationship Id="rId13" Type="http://schemas.openxmlformats.org/officeDocument/2006/relationships/hyperlink" Target="consultantplus://offline/ref=0E5FB6E2CA673B035F5BA06A95D9F76DBB24FEE1C647551B34FA7F6FCE8DEF47B97E9A7B005BBE0AE17121BE9D3D2FAD4DF6ABA8C1025F4EdE1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5FB6E2CA673B035F5BA06A95D9F76DBB25FBE1C745551B34FA7F6FCE8DEF47B97E9A7B005BBE0FE27121BE9D3D2FAD4DF6ABA8C1025F4EdE1BH" TargetMode="External"/><Relationship Id="rId12" Type="http://schemas.openxmlformats.org/officeDocument/2006/relationships/hyperlink" Target="consultantplus://offline/ref=0E5FB6E2CA673B035F5BA06A95D9F76DBB24FEE1C647551B34FA7F6FCE8DEF47B97E9A7B005BBE0BEB7121BE9D3D2FAD4DF6ABA8C1025F4EdE1B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FB6E2CA673B035F5BA06A95D9F76DBB24FEE1C647551B34FA7F6FCE8DEF47AB7EC2770058A00AE26477EFDBd619H" TargetMode="External"/><Relationship Id="rId11" Type="http://schemas.openxmlformats.org/officeDocument/2006/relationships/hyperlink" Target="consultantplus://offline/ref=0E5FB6E2CA673B035F5BA06A95D9F76DBB24FEE1C647551B34FA7F6FCE8DEF47B97E9A7B005BBE0BE47121BE9D3D2FAD4DF6ABA8C1025F4EdE1BH" TargetMode="External"/><Relationship Id="rId5" Type="http://schemas.openxmlformats.org/officeDocument/2006/relationships/hyperlink" Target="consultantplus://offline/ref=0E5FB6E2CA673B035F5BA06A95D9F76DBB24FEE1C647551B34FA7F6FCE8DEF47AB7EC2770058A00AE26477EFDBd619H" TargetMode="External"/><Relationship Id="rId15" Type="http://schemas.openxmlformats.org/officeDocument/2006/relationships/hyperlink" Target="consultantplus://offline/ref=0E5FB6E2CA673B035F5BA06A95D9F76DBB25F5E3CF4A551B34FA7F6FCE8DEF47B97E9A7B015AB800B72B31BAD46821B34FE9B4ABDF02d51EH" TargetMode="External"/><Relationship Id="rId10" Type="http://schemas.openxmlformats.org/officeDocument/2006/relationships/hyperlink" Target="consultantplus://offline/ref=0E5FB6E2CA673B035F5BA06A95D9F76DBB24FEE1C647551B34FA7F6FCE8DEF47AB7EC2770058A00AE26477EFDBd619H" TargetMode="External"/><Relationship Id="rId4" Type="http://schemas.openxmlformats.org/officeDocument/2006/relationships/hyperlink" Target="consultantplus://offline/ref=0E5FB6E2CA673B035F5BA06A95D9F76DBB2DFFE7CB4A551B34FA7F6FCE8DEF47B97E9A7B005BBE0FE17121BE9D3D2FAD4DF6ABA8C1025F4EdE1BH" TargetMode="External"/><Relationship Id="rId9" Type="http://schemas.openxmlformats.org/officeDocument/2006/relationships/hyperlink" Target="consultantplus://offline/ref=0E5FB6E2CA673B035F5BA06A95D9F76DBB24FEE1C647551B34FA7F6FCE8DEF47AB7EC2770058A00AE26477EFDBd619H" TargetMode="External"/><Relationship Id="rId14" Type="http://schemas.openxmlformats.org/officeDocument/2006/relationships/hyperlink" Target="consultantplus://offline/ref=0E5FB6E2CA673B035F5BA06A95D9F76DBB24FEE1C647551B34FA7F6FCE8DEF47B97E9A7B005BBE0DE37121BE9D3D2FAD4DF6ABA8C1025F4EdE1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2021-11-03T07:53:00Z</dcterms:created>
  <dcterms:modified xsi:type="dcterms:W3CDTF">2021-11-09T08:43:00Z</dcterms:modified>
</cp:coreProperties>
</file>