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AF" w:rsidRDefault="00A311A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311AF" w:rsidTr="00A4678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311AF" w:rsidRDefault="00A311AF">
            <w:pPr>
              <w:pStyle w:val="ConsPlusNormal"/>
            </w:pPr>
            <w:r>
              <w:t>14 июля 2022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311AF" w:rsidRDefault="00A311AF">
            <w:pPr>
              <w:pStyle w:val="ConsPlusNormal"/>
              <w:jc w:val="right"/>
            </w:pPr>
            <w:r>
              <w:t>N 286-ФЗ</w:t>
            </w:r>
          </w:p>
        </w:tc>
      </w:tr>
    </w:tbl>
    <w:p w:rsidR="00A311AF" w:rsidRDefault="00A311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1AF" w:rsidRDefault="00A311AF">
      <w:pPr>
        <w:pStyle w:val="ConsPlusNormal"/>
        <w:jc w:val="both"/>
      </w:pPr>
    </w:p>
    <w:p w:rsidR="00A311AF" w:rsidRDefault="00A311AF">
      <w:pPr>
        <w:pStyle w:val="ConsPlusTitle"/>
        <w:jc w:val="center"/>
      </w:pPr>
      <w:r>
        <w:t>РОССИЙСКАЯ ФЕДЕРАЦИЯ</w:t>
      </w:r>
    </w:p>
    <w:p w:rsidR="00A311AF" w:rsidRDefault="00A311AF">
      <w:pPr>
        <w:pStyle w:val="ConsPlusTitle"/>
        <w:jc w:val="center"/>
      </w:pPr>
      <w:r>
        <w:t>ФЕДЕРАЛЬНЫЙ ЗАКОН</w:t>
      </w:r>
    </w:p>
    <w:p w:rsidR="00A311AF" w:rsidRDefault="00A311AF">
      <w:pPr>
        <w:pStyle w:val="ConsPlusTitle"/>
        <w:jc w:val="center"/>
      </w:pPr>
      <w:r>
        <w:t>О ВНЕСЕНИИ ИЗМЕНЕНИЙ</w:t>
      </w:r>
    </w:p>
    <w:p w:rsidR="00A311AF" w:rsidRDefault="00A311AF">
      <w:pPr>
        <w:pStyle w:val="ConsPlusTitle"/>
        <w:jc w:val="center"/>
      </w:pPr>
      <w:r>
        <w:t>В ФЕДЕРАЛЬНЫЙ ЗАКОН "О РЕКЛАМЕ" И ФЕДЕРАЛЬНЫЙ ЗАКОН</w:t>
      </w:r>
    </w:p>
    <w:p w:rsidR="00A311AF" w:rsidRDefault="00A311AF">
      <w:pPr>
        <w:pStyle w:val="ConsPlusTitle"/>
        <w:jc w:val="center"/>
      </w:pPr>
      <w:r>
        <w:t>"О ВНЕСЕНИИ ИЗМЕНЕНИЙ В ОТДЕЛЬНЫЕ ЗАКОНОДАТЕЛЬНЫЕ АКТЫ</w:t>
      </w:r>
    </w:p>
    <w:p w:rsidR="00A311AF" w:rsidRDefault="00A311AF">
      <w:pPr>
        <w:pStyle w:val="ConsPlusTitle"/>
        <w:jc w:val="center"/>
      </w:pPr>
      <w:r>
        <w:t>РОССИЙСКОЙ ФЕДЕРАЦИИ"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jc w:val="right"/>
      </w:pPr>
      <w:r>
        <w:t>Принят</w:t>
      </w:r>
    </w:p>
    <w:p w:rsidR="00A311AF" w:rsidRDefault="00A311AF">
      <w:pPr>
        <w:pStyle w:val="ConsPlusNormal"/>
        <w:jc w:val="right"/>
      </w:pPr>
      <w:r>
        <w:t>Государственной Думой</w:t>
      </w:r>
    </w:p>
    <w:p w:rsidR="00A311AF" w:rsidRDefault="00A311AF">
      <w:pPr>
        <w:pStyle w:val="ConsPlusNormal"/>
        <w:jc w:val="right"/>
      </w:pPr>
      <w:r>
        <w:t>30 июня 2022 года</w:t>
      </w:r>
    </w:p>
    <w:p w:rsidR="00A311AF" w:rsidRDefault="00A311AF">
      <w:pPr>
        <w:pStyle w:val="ConsPlusNormal"/>
        <w:jc w:val="right"/>
      </w:pPr>
      <w:r>
        <w:t>Одобрен</w:t>
      </w:r>
    </w:p>
    <w:p w:rsidR="00A311AF" w:rsidRDefault="00A311AF">
      <w:pPr>
        <w:pStyle w:val="ConsPlusNormal"/>
        <w:jc w:val="right"/>
      </w:pPr>
      <w:r>
        <w:t>Советом Федерации</w:t>
      </w:r>
    </w:p>
    <w:p w:rsidR="00A311AF" w:rsidRDefault="00A311AF">
      <w:pPr>
        <w:pStyle w:val="ConsPlusNormal"/>
        <w:jc w:val="right"/>
      </w:pPr>
      <w:r>
        <w:t>8 июля 2022 года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Title"/>
        <w:ind w:firstLine="540"/>
        <w:jc w:val="both"/>
        <w:outlineLvl w:val="0"/>
      </w:pPr>
      <w:r>
        <w:t>Статья 1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13 марта 2006 года N 38-ФЗ "О рекламе" (Собрание законодательства Российской Федерации, 2006, N 12, ст. 1232; 2007, N 30, ст. 3807; N 49, ст. 6071; 2009, N 39, ст. 4542; N 52, ст. 6430; 2010, N 40, ст. 4969; 2011, N 15, ст. 2029; N 27, ст. 3880; N 30, ст. 4590; 2012, N 31, ст. 4322; 2013, N 19, ст. 2325; N 23, ст. 2866; 2014, N 23, ст. 2928; N 30, ст. 4265; 2015, N 1, ст. 38; N 10, ст. 1420; 2017, N 31, ст. 4765; 2018, N 28, ст. 4147; 2019, N 18, ст. 2224; 2021, N 18, ст. 3068; N 22, ст. 3685; N 24, ст. 4188; 2022, N 16, ст. 2608) следующие изменения: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статье 19</w:t>
        </w:r>
      </w:hyperlink>
      <w:r>
        <w:t>: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а) </w:t>
      </w:r>
      <w:hyperlink r:id="rId7">
        <w:r>
          <w:rPr>
            <w:color w:val="0000FF"/>
          </w:rPr>
          <w:t>часть 5</w:t>
        </w:r>
      </w:hyperlink>
      <w:r>
        <w:t xml:space="preserve"> после слов "муниципального района" дополнить словами ", органом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б) </w:t>
      </w:r>
      <w:hyperlink r:id="rId8">
        <w:r>
          <w:rPr>
            <w:color w:val="0000FF"/>
          </w:rPr>
          <w:t>часть 5.1</w:t>
        </w:r>
      </w:hyperlink>
      <w:r>
        <w:t xml:space="preserve"> после слов "муниципального района" дополнить словами ", органом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в) </w:t>
      </w:r>
      <w:hyperlink r:id="rId9">
        <w:r>
          <w:rPr>
            <w:color w:val="0000FF"/>
          </w:rPr>
          <w:t>часть 5.8</w:t>
        </w:r>
      </w:hyperlink>
      <w:r>
        <w:t xml:space="preserve"> после слов "муниципальных районов" дополнить словом ", муниципальных", после слов "муниципального района" дополнить словами ", органа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г) </w:t>
      </w:r>
      <w:hyperlink r:id="rId10">
        <w:r>
          <w:rPr>
            <w:color w:val="0000FF"/>
          </w:rPr>
          <w:t>часть 9</w:t>
        </w:r>
      </w:hyperlink>
      <w:r>
        <w:t xml:space="preserve"> после слов "органом местного самоуправления муниципального района" дополнить словами ", органом местного самоуправления муниципального округа", после слов "орган местного самоуправления муниципального района" дополнить словами ", орган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д) </w:t>
      </w:r>
      <w:hyperlink r:id="rId11">
        <w:r>
          <w:rPr>
            <w:color w:val="0000FF"/>
          </w:rPr>
          <w:t>часть 9.2</w:t>
        </w:r>
      </w:hyperlink>
      <w:r>
        <w:t xml:space="preserve"> после слов "муниципального района" дополнить словами ", органом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е) </w:t>
      </w:r>
      <w:hyperlink r:id="rId12">
        <w:r>
          <w:rPr>
            <w:color w:val="0000FF"/>
          </w:rPr>
          <w:t>часть 10</w:t>
        </w:r>
      </w:hyperlink>
      <w:r>
        <w:t xml:space="preserve"> после слов "муниципального района" дополнить словами ", органа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ж) </w:t>
      </w:r>
      <w:hyperlink r:id="rId13">
        <w:r>
          <w:rPr>
            <w:color w:val="0000FF"/>
          </w:rPr>
          <w:t>пункт 2 части 11</w:t>
        </w:r>
      </w:hyperlink>
      <w:r>
        <w:t xml:space="preserve"> после слов "муниципального района" дополнить словами ", орган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з) </w:t>
      </w:r>
      <w:hyperlink r:id="rId14">
        <w:r>
          <w:rPr>
            <w:color w:val="0000FF"/>
          </w:rPr>
          <w:t>часть 12</w:t>
        </w:r>
      </w:hyperlink>
      <w:r>
        <w:t xml:space="preserve"> после слов "муниципального района" дополнить словами ", орган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и) </w:t>
      </w:r>
      <w:hyperlink r:id="rId15">
        <w:r>
          <w:rPr>
            <w:color w:val="0000FF"/>
          </w:rPr>
          <w:t>часть 13</w:t>
        </w:r>
      </w:hyperlink>
      <w:r>
        <w:t xml:space="preserve"> после слов "муниципального района" дополнить словами ", орган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lastRenderedPageBreak/>
        <w:t xml:space="preserve">к) </w:t>
      </w:r>
      <w:hyperlink r:id="rId16">
        <w:r>
          <w:rPr>
            <w:color w:val="0000FF"/>
          </w:rPr>
          <w:t>часть 14</w:t>
        </w:r>
      </w:hyperlink>
      <w:r>
        <w:t xml:space="preserve"> после слов "органом местного самоуправления муниципального района" дополнить словами ", органом местного самоуправления муниципального округа", после слов "органа местного самоуправления муниципального района" дополнить словами ", органа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л) в </w:t>
      </w:r>
      <w:hyperlink r:id="rId17">
        <w:r>
          <w:rPr>
            <w:color w:val="0000FF"/>
          </w:rPr>
          <w:t>части 15</w:t>
        </w:r>
      </w:hyperlink>
      <w:r>
        <w:t>:</w:t>
      </w:r>
    </w:p>
    <w:p w:rsidR="00A311AF" w:rsidRDefault="00A4678C">
      <w:pPr>
        <w:pStyle w:val="ConsPlusNormal"/>
        <w:spacing w:before="200"/>
        <w:ind w:firstLine="540"/>
        <w:jc w:val="both"/>
      </w:pPr>
      <w:hyperlink r:id="rId18">
        <w:r w:rsidR="00A311AF">
          <w:rPr>
            <w:color w:val="0000FF"/>
          </w:rPr>
          <w:t>абзац первый</w:t>
        </w:r>
      </w:hyperlink>
      <w:r w:rsidR="00A311AF">
        <w:t xml:space="preserve"> после слов "муниципального района" дополнить словами ", органом местного самоуправления муниципального округа";</w:t>
      </w:r>
    </w:p>
    <w:p w:rsidR="00A311AF" w:rsidRDefault="00A4678C">
      <w:pPr>
        <w:pStyle w:val="ConsPlusNormal"/>
        <w:spacing w:before="200"/>
        <w:ind w:firstLine="540"/>
        <w:jc w:val="both"/>
      </w:pPr>
      <w:hyperlink r:id="rId19">
        <w:r w:rsidR="00A311AF">
          <w:rPr>
            <w:color w:val="0000FF"/>
          </w:rPr>
          <w:t>пункт 4</w:t>
        </w:r>
      </w:hyperlink>
      <w:r w:rsidR="00A311AF">
        <w:t xml:space="preserve"> после слов "муниципальных районов" дополнить словами ", органы местного самоуправления муниципальных округов";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м) </w:t>
      </w:r>
      <w:hyperlink r:id="rId20">
        <w:r>
          <w:rPr>
            <w:color w:val="0000FF"/>
          </w:rPr>
          <w:t>часть 16</w:t>
        </w:r>
      </w:hyperlink>
      <w:r>
        <w:t xml:space="preserve"> после слов "муниципального района" дополнить словами ", органа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н) </w:t>
      </w:r>
      <w:hyperlink r:id="rId21">
        <w:r>
          <w:rPr>
            <w:color w:val="0000FF"/>
          </w:rPr>
          <w:t>часть 17</w:t>
        </w:r>
      </w:hyperlink>
      <w:r>
        <w:t xml:space="preserve"> после слов "муниципального района" дополнить словами ", органом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о) </w:t>
      </w:r>
      <w:hyperlink r:id="rId22">
        <w:r>
          <w:rPr>
            <w:color w:val="0000FF"/>
          </w:rPr>
          <w:t>абзац первый части 18</w:t>
        </w:r>
      </w:hyperlink>
      <w:r>
        <w:t xml:space="preserve"> после слов "муниципального района" дополнить словами ", органом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п) </w:t>
      </w:r>
      <w:hyperlink r:id="rId23">
        <w:r>
          <w:rPr>
            <w:color w:val="0000FF"/>
          </w:rPr>
          <w:t>часть 21</w:t>
        </w:r>
      </w:hyperlink>
      <w:r>
        <w:t xml:space="preserve"> после слов "муниципального района" дополнить словами ", органа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р) </w:t>
      </w:r>
      <w:hyperlink r:id="rId24">
        <w:r>
          <w:rPr>
            <w:color w:val="0000FF"/>
          </w:rPr>
          <w:t>часть 21.1</w:t>
        </w:r>
      </w:hyperlink>
      <w:r>
        <w:t xml:space="preserve"> после слов "муниципального района" дополнить словами ", орган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с) </w:t>
      </w:r>
      <w:hyperlink r:id="rId25">
        <w:r>
          <w:rPr>
            <w:color w:val="0000FF"/>
          </w:rPr>
          <w:t>часть 21.2</w:t>
        </w:r>
      </w:hyperlink>
      <w:r>
        <w:t xml:space="preserve"> после слов "муниципального района" дополнить словами ", органа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т) </w:t>
      </w:r>
      <w:hyperlink r:id="rId26">
        <w:r>
          <w:rPr>
            <w:color w:val="0000FF"/>
          </w:rPr>
          <w:t>часть 21.3</w:t>
        </w:r>
      </w:hyperlink>
      <w:r>
        <w:t xml:space="preserve"> после слов "муниципального района" дополнить словами ", органа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2) </w:t>
      </w:r>
      <w:hyperlink r:id="rId27">
        <w:r>
          <w:rPr>
            <w:color w:val="0000FF"/>
          </w:rPr>
          <w:t>пункт 9 части 2 статьи 33</w:t>
        </w:r>
      </w:hyperlink>
      <w:r>
        <w:t xml:space="preserve"> после слов "муниципального района" дополнить словами ", органам местного самоуправления муниципального округа";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3) </w:t>
      </w:r>
      <w:hyperlink r:id="rId28">
        <w:r>
          <w:rPr>
            <w:color w:val="0000FF"/>
          </w:rPr>
          <w:t>статью 40</w:t>
        </w:r>
      </w:hyperlink>
      <w:r>
        <w:t xml:space="preserve"> дополнить частью 8 следующего содержания: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"8. Особенности исполнения и заключения в 2022 и 2023 годах договоров на установку и эксплуатацию рекламных конструкций на земельном участке, здании или ином недвижимом имуществе, находящихся в государственной или муниципальной собственности, и на земельном участке, государственная собственность на который не разграничена, устанавливаются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8 марта 2022 года N 46-ФЗ "О внесении изменений в отдельные законодательные акты Российской Федерации".".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Title"/>
        <w:ind w:firstLine="540"/>
        <w:jc w:val="both"/>
        <w:outlineLvl w:val="0"/>
      </w:pPr>
      <w:r>
        <w:t>Статья 2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ind w:firstLine="540"/>
        <w:jc w:val="both"/>
      </w:pPr>
      <w:r>
        <w:t xml:space="preserve">Внести в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8 марта 2022 года N 46-ФЗ "О внесении изменений в отдельные законодательные акты Российской Федерации" (Собрание законодательства Российской Федерации, 2022, N 11, ст. 1596; N 16, ст. 2606) следующие изменения: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1) в </w:t>
      </w:r>
      <w:hyperlink r:id="rId31">
        <w:r>
          <w:rPr>
            <w:color w:val="0000FF"/>
          </w:rPr>
          <w:t>статье 15</w:t>
        </w:r>
      </w:hyperlink>
      <w:r>
        <w:t>: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а) в </w:t>
      </w:r>
      <w:hyperlink r:id="rId32">
        <w:r>
          <w:rPr>
            <w:color w:val="0000FF"/>
          </w:rPr>
          <w:t>части 2</w:t>
        </w:r>
      </w:hyperlink>
      <w:r>
        <w:t xml:space="preserve"> слова "государственной власти" исключить;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б) </w:t>
      </w:r>
      <w:hyperlink r:id="rId33">
        <w:r>
          <w:rPr>
            <w:color w:val="0000FF"/>
          </w:rPr>
          <w:t>дополнить</w:t>
        </w:r>
      </w:hyperlink>
      <w:r>
        <w:t xml:space="preserve"> частью 6 следующего содержания: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"6. Запреты, установленные </w:t>
      </w:r>
      <w:hyperlink r:id="rId34">
        <w:r>
          <w:rPr>
            <w:color w:val="0000FF"/>
          </w:rPr>
          <w:t>статьями 15</w:t>
        </w:r>
      </w:hyperlink>
      <w:r>
        <w:t xml:space="preserve">, </w:t>
      </w:r>
      <w:hyperlink r:id="rId35">
        <w:r>
          <w:rPr>
            <w:color w:val="0000FF"/>
          </w:rPr>
          <w:t>16</w:t>
        </w:r>
      </w:hyperlink>
      <w:r>
        <w:t xml:space="preserve"> и </w:t>
      </w:r>
      <w:hyperlink r:id="rId36">
        <w:r>
          <w:rPr>
            <w:color w:val="0000FF"/>
          </w:rPr>
          <w:t>17</w:t>
        </w:r>
      </w:hyperlink>
      <w:r>
        <w:t xml:space="preserve"> Федерального закона от 26 июля 2006 года N 135-ФЗ "О защите конкуренции", не распространяются на отношения, связанные с принятием в соответствии с частями 1 и 2 настоящей статьи актов Правительства Российской Федерации и актов высшего исполнительного органа субъекта Российской Федерации, а также на отношения, связанные с осуществлением заказчиками закупок товаров, работ, услуг для обеспечения государственных и муниципальных нужд у единственного поставщика (подрядчика, исполнителя) в соответствии с такими актами.";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lastRenderedPageBreak/>
        <w:t xml:space="preserve">2) </w:t>
      </w:r>
      <w:hyperlink r:id="rId37">
        <w:r>
          <w:rPr>
            <w:color w:val="0000FF"/>
          </w:rPr>
          <w:t>дополнить</w:t>
        </w:r>
      </w:hyperlink>
      <w:r>
        <w:t xml:space="preserve"> статьями 15.1 и 15.2 следующего содержания: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ind w:firstLine="540"/>
        <w:jc w:val="both"/>
      </w:pPr>
      <w:r>
        <w:t>"Статья 15.1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ind w:firstLine="540"/>
        <w:jc w:val="both"/>
      </w:pPr>
      <w:r>
        <w:t xml:space="preserve">1. Установить, что в 2022 году сделки с акциями (долями), имуществом коммерческих организаций, правами в отношении коммерческих организаций, указанные в </w:t>
      </w:r>
      <w:hyperlink r:id="rId38">
        <w:r>
          <w:rPr>
            <w:color w:val="0000FF"/>
          </w:rPr>
          <w:t>части 1 статьи 28</w:t>
        </w:r>
      </w:hyperlink>
      <w:r>
        <w:t xml:space="preserve"> Федерального закона от 26 июля 2006 года N 135-ФЗ "О защите конкуренции", в случае, если суммарная стоимость активов по последнему балансу лица, являющегося объектом экономической концентрации, и его группы лиц составляет от восьмисот миллионов до двух миллиардов рублей, и сделки с акциями (долями), активами финансовых организаций и правами в отношении финансовых организаций, указанные в </w:t>
      </w:r>
      <w:hyperlink r:id="rId39">
        <w:r>
          <w:rPr>
            <w:color w:val="0000FF"/>
          </w:rPr>
          <w:t>части 1 статьи 29</w:t>
        </w:r>
      </w:hyperlink>
      <w:r>
        <w:t xml:space="preserve"> Федерального закона от 26 июля 2006 года N 135-ФЗ "О защите конкуренции", могут быть совершены без предварительного согласия антимонопольного органа, но с последующим уведомлением федерального антимонопольного органа об их осуществлении в порядке, предусмотренном </w:t>
      </w:r>
      <w:hyperlink r:id="rId40">
        <w:r>
          <w:rPr>
            <w:color w:val="0000FF"/>
          </w:rPr>
          <w:t>статьей 32</w:t>
        </w:r>
      </w:hyperlink>
      <w:r>
        <w:t xml:space="preserve"> Федерального закона от 26 июля 2006 года N 135-ФЗ "О защите конкуренции". Федеральный антимонопольный орган должен быть уведомлен о таких сделках лицами, указанными в </w:t>
      </w:r>
      <w:hyperlink r:id="rId41">
        <w:r>
          <w:rPr>
            <w:color w:val="0000FF"/>
          </w:rPr>
          <w:t>пункте 3 части 1 статьи 32</w:t>
        </w:r>
      </w:hyperlink>
      <w:r>
        <w:t xml:space="preserve"> Федерального закона от 26 июля 2006 года N 135-ФЗ "О защите конкуренции", не позднее чем через тридцать дней после даты осуществления таких сделок.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>2. Лица, имеющие намерение совершить сделк</w:t>
      </w:r>
      <w:bookmarkStart w:id="0" w:name="_GoBack"/>
      <w:bookmarkEnd w:id="0"/>
      <w:r>
        <w:t xml:space="preserve">и, указанные в части 1 настоящей статьи, вправе подать ходатайства о совершении таких сделок с предварительного согласия антимонопольного органа в порядке, установленном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26 июля 2006 года N 135-ФЗ "О защите конкуренции".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3. В случае, если предусмотренные частью 1 настоящей статьи сделки привели или могут привести к ограничению конкуренции, в том числе в результате возникновения или усиления доминирующего положения хозяйствующего субъекта, заявитель, и (или) лицо, входящее в его группу лиц, и (или) хозяйствующий субъект, акции (доли), имущество, активы которого или права в отношении которого приобретаются, обязаны осуществить действия, направленные на обеспечение конкуренции, по предписанию антимонопольного органа, выданному в соответствии с </w:t>
      </w:r>
      <w:hyperlink r:id="rId43">
        <w:r>
          <w:rPr>
            <w:color w:val="0000FF"/>
          </w:rPr>
          <w:t>пунктом 2 части 1 статьи 23</w:t>
        </w:r>
      </w:hyperlink>
      <w:r>
        <w:t xml:space="preserve"> Федерального закона от 26 июля 2006 года N 135-ФЗ "О защите конкуренции".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ind w:firstLine="540"/>
        <w:jc w:val="both"/>
      </w:pPr>
      <w:r>
        <w:t>Статья 15.2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ind w:firstLine="540"/>
        <w:jc w:val="both"/>
      </w:pPr>
      <w:r>
        <w:t xml:space="preserve">1. Установить, что в 2022 году государственная или муниципальная преференция в целях, предусмотренных </w:t>
      </w:r>
      <w:hyperlink r:id="rId44">
        <w:r>
          <w:rPr>
            <w:color w:val="0000FF"/>
          </w:rPr>
          <w:t>пунктами 8</w:t>
        </w:r>
      </w:hyperlink>
      <w:r>
        <w:t xml:space="preserve">, </w:t>
      </w:r>
      <w:hyperlink r:id="rId45">
        <w:r>
          <w:rPr>
            <w:color w:val="0000FF"/>
          </w:rPr>
          <w:t>10</w:t>
        </w:r>
      </w:hyperlink>
      <w:r>
        <w:t xml:space="preserve">, </w:t>
      </w:r>
      <w:hyperlink r:id="rId46">
        <w:r>
          <w:rPr>
            <w:color w:val="0000FF"/>
          </w:rPr>
          <w:t>13 части 1 статьи 19</w:t>
        </w:r>
      </w:hyperlink>
      <w:r>
        <w:t xml:space="preserve"> Федерального закона от 26 июля 2006 года N 135-ФЗ "О защите конкуренции", предоставляется без предварительного согласия антимонопольного органа, но с последующим уведомлением антимонопольного органа о предоставлении государственной или муниципальной преференции (за исключением случаев предоставления государственной или муниципальной преференции, предусмотренных </w:t>
      </w:r>
      <w:hyperlink r:id="rId47">
        <w:r>
          <w:rPr>
            <w:color w:val="0000FF"/>
          </w:rPr>
          <w:t>частью 3 статьи 19</w:t>
        </w:r>
      </w:hyperlink>
      <w:r>
        <w:t xml:space="preserve"> Федерального закона от 26 июля 2006 года N 135-ФЗ "О защите конкуренции").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2. Антимонопольный орган должен быть уведомлен органом или организацией, указанными в </w:t>
      </w:r>
      <w:hyperlink r:id="rId48">
        <w:r>
          <w:rPr>
            <w:color w:val="0000FF"/>
          </w:rPr>
          <w:t>части 1 статьи 19</w:t>
        </w:r>
      </w:hyperlink>
      <w:r>
        <w:t xml:space="preserve"> Федерального закона от 26 июля 2006 года N 135-ФЗ "О защите конкуренции", о предоставленной в соответствии с частью 1 настоящей статьи государственной или муниципальной преференции не позднее чем через тридцать дней после даты принятия соответствующим органом или организацией решения о предоставлении государственной или муниципальной преференции.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>3. При направлении в антимонопольный орган уведомления, предусмотренного частью 2 настоящей статьи, к нему прилагаются: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>1) акт, которым предусматривается предоставление государственной или муниципальной преференции, с указанием цели предоставления и размера преференции, если она предоставляется путем передачи имущества;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>2) перечень видов деятельности, осуществляемых и (или) осуществлявшихся хозяйствующим субъектом, которому предоставлена государственная или муниципальная преференция, в течение двух лет, предшествующих дате подачи уведомления,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>3) наименования видов товаров, объем товаров, произведенных и (или) реализованных хозяйствующим субъектом, которому предоставлена государственная или муниципальная преференция, в течение двух лет, предшествующих дате подачи уведомления,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4) бухгалтерский баланс хозяйствующего субъекта, которому предоставлена государственная или муниципальная преференция, по состоянию на последнюю отчетную дату, предшествующую дате предоставления преференции, в случае отсутствия указанного бухгалтерского баланса в государственном информационном ресурсе бухгалтерской (финансовой) отчетности, предусмотренном </w:t>
      </w:r>
      <w:hyperlink r:id="rId49">
        <w:r>
          <w:rPr>
            <w:color w:val="0000FF"/>
          </w:rPr>
          <w:t>статьей 18</w:t>
        </w:r>
      </w:hyperlink>
      <w:r>
        <w:t xml:space="preserve"> Федерального закона от 6 декабря 2011 года N 402-ФЗ "О бухгалтерском учете" (далее - государственный информационный ресурс бухгалтерской (финансовой) отчетности),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документация. В случае, если хозяйствующий субъект представляет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антимонопольный орган получает бухгалтерский баланс хозяйствующего субъекта из государственного информационного ресурса бухгалтерской (финансовой) отчетности с использованием единой системы межведомственного электронного взаимодействия;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>5) перечень лиц, входящих в одну группу лиц с хозяйствующим субъектом, которому предоставлена государственная или муниципальная преференция, с указанием основания для вхождения таких лиц в эту группу;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>6) нотариально заверенные копии учредительных документов хозяйствующего субъекта.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4. В случае, если по результатам рассмотрения уведомления, предусмотренного частью 2 настоящей статьи, антимонопольный орган установит, что предоставленная на основании части 1 настоящей статьи государственная или муниципальная преференция привела или может привести к устранению или недопущению конкуренции, антимонопольный орган принимает мотивированное решение о введении ограничения или ограничений, предусмотренных </w:t>
      </w:r>
      <w:hyperlink r:id="rId50">
        <w:r>
          <w:rPr>
            <w:color w:val="0000FF"/>
          </w:rPr>
          <w:t>пунктом 4 части 3 статьи 20</w:t>
        </w:r>
      </w:hyperlink>
      <w:r>
        <w:t xml:space="preserve"> Федерального закона от 26 июля 2006 года N 135-ФЗ "О защите конкуренции", в отношении предоставленной государственной или муниципальной преференции с обоснованием применения указанных ограничения или ограничений.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5. Орган или организация, указанные в </w:t>
      </w:r>
      <w:hyperlink r:id="rId51">
        <w:r>
          <w:rPr>
            <w:color w:val="0000FF"/>
          </w:rPr>
          <w:t>части 1 статьи 19</w:t>
        </w:r>
      </w:hyperlink>
      <w:r>
        <w:t xml:space="preserve"> Федерального закона от 26 июля 2006 года N 135-ФЗ "О защите конкуренции", предоставившие государственную или муниципальную преференцию, в отношении которой антимонопольным органом принято решение, указанное в части 4 настоящей статьи, обязаны представить документы, подтверждающие соблюдение установленных антимонопольным органом ограничений, не позднее чем в течение одного месяца с даты принятия антимонопольным органом решения о введении ограничений.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6. В случае, если при осуществлении контроля за предоставлением и использованием государственной или муниципальной преференции антимонопольный орган установит факты предоставления преференции в нарушение порядка, предусмотренного настоящим Федеральным законом, или несоответствие использования преференции целям, заявленным в уведомлении, предусмотренном частью 2 настоящей статьи, антимонопольный орган принимает меры в соответствии со </w:t>
      </w:r>
      <w:hyperlink r:id="rId52">
        <w:r>
          <w:rPr>
            <w:color w:val="0000FF"/>
          </w:rPr>
          <w:t>статьей 21</w:t>
        </w:r>
      </w:hyperlink>
      <w:r>
        <w:t xml:space="preserve"> Федерального закона от 26 июля 2006 года N 135-ФЗ "О защите конкуренции".";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ind w:firstLine="540"/>
        <w:jc w:val="both"/>
      </w:pPr>
      <w:r>
        <w:t xml:space="preserve">3) </w:t>
      </w:r>
      <w:hyperlink r:id="rId53">
        <w:r>
          <w:rPr>
            <w:color w:val="0000FF"/>
          </w:rPr>
          <w:t>дополнить</w:t>
        </w:r>
      </w:hyperlink>
      <w:r>
        <w:t xml:space="preserve"> статьей 21.3 следующего содержания: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ind w:firstLine="540"/>
        <w:jc w:val="both"/>
      </w:pPr>
      <w:r>
        <w:t>"Статья 21.3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ind w:firstLine="540"/>
        <w:jc w:val="both"/>
      </w:pPr>
      <w:r>
        <w:t>В 2022 и 2023 годах в отношении договоров на установку и эксплуатацию рекламных конструкций устанавливаются следующие особенности: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>1) Правительство Российской Федерации в отношении договоров на установку и эксплуатацию рекламных конструкций на земельном участке, здании или ином недвижимом имуществе, находящихся в федеральной собственности, орган государственной власти субъекта Российской Федерации в отношении договоров на установку и эксплуатацию рекламных конструкций на земельном участке, здании или ином недвижимом имуществе, находящихся в собственности субъекта Российской Федерации, и на земельном участке, государственная собственность на который не разграничена, орган местного самоуправления в отношении договоров на установку и эксплуатацию рекламных конструкций на земельном участке, здании или ином недвижимом имуществе, находящихся в муниципальной собственности, вправе определить случаи предоставления отсрочки осуществления платежей по договорам на установку и эксплуатацию рекламных конструкций, а также случаи снижения в 2022 году размера платежей по таким договорам. Предоставление отсрочки осуществления платежей по договорам на установку и эксплуатацию рекламных конструкций не может устанавливаться на срок более одного года. Размер платежа по таким договорам в случае его снижения не может быть менее половины размера платежа, указанного в соответствующем договоре, и не может устанавливаться на срок более одного года;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>2) до 1 марта 2023 года лицо, заключившее договор на установку и эксплуатацию рекламной конструкции на земельном участке, который находится в государственной или муниципальной собственности или государственная собственность на который не разграничена, либо на здании или ином недвижимом имуществе, находящихся в государственной или муниципальной собственности, вправе обратиться в орган государственной власти, орган местного самоуправления с заявлением о заключении дополнительного соглашения к договору на установку и эксплуатацию рекламной конструкции (далее - дополнительное соглашение), предусматривающего увеличение срока действия такого договора, независимо от наличия или отсутствия задолженности по такому договору;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3) срок, на который увеличивается срок действия договора на установку и эксплуатацию рекламной конструкции в соответствии с дополнительным соглашением, составляет один год, если в заявлении о заключении дополнительного соглашения не указан меньший срок, на который должен быть увеличен срок действия такого договора. При этом общий срок действия договора на установку и эксплуатацию рекламной конструкции с учетом дополнительного соглашения может превысить предельный срок действия договора, установленный в соответствии с </w:t>
      </w:r>
      <w:hyperlink r:id="rId54">
        <w:r>
          <w:rPr>
            <w:color w:val="0000FF"/>
          </w:rPr>
          <w:t>частью 5 статьи 19</w:t>
        </w:r>
      </w:hyperlink>
      <w:r>
        <w:t xml:space="preserve"> Федерального закона от 13 марта 2006 года N 38-ФЗ "О рекламе";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>4) орган государственной власти или орган местного самоуправления обязан без проведения торгов заключить дополнительное соглашение в срок не позднее пяти рабочих дней со дня поступления предусмотренного пунктом 2 настоящей статьи заявления;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5) в случае заключения дополнительного соглашения орган местного самоуправления муниципального района, орган местного самоуправления муниципального округа или орган местного самоуправления городского округа продлевает срок действия разрешения на установку и эксплуатацию рекламной конструкции на срок, на который продлевается срок действия договора на установку и эксплуатацию рекламной конструкции в соответствии с дополнительным соглашением, на основании заявления лица, которому выдано данное разрешение, поданного в порядке, предусмотренном </w:t>
      </w:r>
      <w:hyperlink r:id="rId55">
        <w:r>
          <w:rPr>
            <w:color w:val="0000FF"/>
          </w:rPr>
          <w:t>частью 9 статьи 19</w:t>
        </w:r>
      </w:hyperlink>
      <w:r>
        <w:t xml:space="preserve"> Федерального закона от 13 марта 2006 года N 38-ФЗ "О рекламе". При этом такое продление срока не требует уплаты государственной пошлины за выдачу разрешения на установку и эксплуатацию рекламной конструкции.".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Title"/>
        <w:ind w:firstLine="540"/>
        <w:jc w:val="both"/>
        <w:outlineLvl w:val="0"/>
      </w:pPr>
      <w:r>
        <w:t>Статья 3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A311AF" w:rsidRDefault="00A311AF">
      <w:pPr>
        <w:pStyle w:val="ConsPlusNormal"/>
        <w:spacing w:before="200"/>
        <w:ind w:firstLine="540"/>
        <w:jc w:val="both"/>
      </w:pPr>
      <w:r>
        <w:t xml:space="preserve">2. Действие положения </w:t>
      </w:r>
      <w:hyperlink r:id="rId56">
        <w:r>
          <w:rPr>
            <w:color w:val="0000FF"/>
          </w:rPr>
          <w:t>части 6 статьи 15</w:t>
        </w:r>
      </w:hyperlink>
      <w:r>
        <w:t xml:space="preserve"> Федерального закона от 8 марта 2022 года N 46-ФЗ "О внесении изменений в отдельные законодательные акты Российской Федерации" распространяется на правоотношения, возникшие с 8 марта 2022 года.</w:t>
      </w:r>
    </w:p>
    <w:p w:rsidR="00A311AF" w:rsidRDefault="00A311AF">
      <w:pPr>
        <w:pStyle w:val="ConsPlusNormal"/>
        <w:ind w:firstLine="540"/>
        <w:jc w:val="both"/>
      </w:pPr>
    </w:p>
    <w:p w:rsidR="00A311AF" w:rsidRDefault="00A311AF">
      <w:pPr>
        <w:pStyle w:val="ConsPlusNormal"/>
        <w:jc w:val="right"/>
      </w:pPr>
      <w:r>
        <w:t>Президент</w:t>
      </w:r>
    </w:p>
    <w:p w:rsidR="00A311AF" w:rsidRDefault="00A311AF">
      <w:pPr>
        <w:pStyle w:val="ConsPlusNormal"/>
        <w:jc w:val="right"/>
      </w:pPr>
      <w:r>
        <w:t>Российской Федерации</w:t>
      </w:r>
    </w:p>
    <w:p w:rsidR="00A311AF" w:rsidRDefault="00A311AF">
      <w:pPr>
        <w:pStyle w:val="ConsPlusNormal"/>
        <w:jc w:val="right"/>
      </w:pPr>
      <w:r>
        <w:t>В.ПУТИН</w:t>
      </w:r>
    </w:p>
    <w:p w:rsidR="00A311AF" w:rsidRDefault="00A311AF">
      <w:pPr>
        <w:pStyle w:val="ConsPlusNormal"/>
      </w:pPr>
      <w:r>
        <w:t>Москва, Кремль</w:t>
      </w:r>
    </w:p>
    <w:p w:rsidR="00A311AF" w:rsidRDefault="00A311AF">
      <w:pPr>
        <w:pStyle w:val="ConsPlusNormal"/>
        <w:spacing w:before="200"/>
      </w:pPr>
      <w:r>
        <w:t>14 июля 2022 года</w:t>
      </w:r>
    </w:p>
    <w:p w:rsidR="00A311AF" w:rsidRDefault="00A311AF">
      <w:pPr>
        <w:pStyle w:val="ConsPlusNormal"/>
        <w:spacing w:before="200"/>
      </w:pPr>
      <w:r>
        <w:t>N 286-ФЗ</w:t>
      </w:r>
    </w:p>
    <w:p w:rsidR="00A311AF" w:rsidRDefault="00A311AF">
      <w:pPr>
        <w:pStyle w:val="ConsPlusNormal"/>
        <w:jc w:val="both"/>
      </w:pPr>
    </w:p>
    <w:p w:rsidR="00A311AF" w:rsidRDefault="00A311AF">
      <w:pPr>
        <w:pStyle w:val="ConsPlusNormal"/>
        <w:jc w:val="both"/>
      </w:pPr>
    </w:p>
    <w:p w:rsidR="00A311AF" w:rsidRDefault="00A311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65A1" w:rsidRDefault="00A365A1"/>
    <w:sectPr w:rsidR="00A365A1" w:rsidSect="00A4678C">
      <w:pgSz w:w="11906" w:h="16838"/>
      <w:pgMar w:top="709" w:right="1134" w:bottom="426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AF"/>
    <w:rsid w:val="00614D31"/>
    <w:rsid w:val="00A311AF"/>
    <w:rsid w:val="00A365A1"/>
    <w:rsid w:val="00A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862A2-0067-413B-B1EF-A4519199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1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311A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311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6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A647F5FB527A845A20B8E394124E33563FC0641848A74EE90F33F6D084F95F9736151AC310BC62E6A63498BC7DE703B793C1C0M5BFG" TargetMode="External"/><Relationship Id="rId18" Type="http://schemas.openxmlformats.org/officeDocument/2006/relationships/hyperlink" Target="consultantplus://offline/ref=44EBA647F5FB527A845A20B8E394124E33563FC0641848A74EE90F33F6D084F95F97361512C31AE136A9A768DCEA6EE708B791C9DC5F2449MCB1G" TargetMode="External"/><Relationship Id="rId26" Type="http://schemas.openxmlformats.org/officeDocument/2006/relationships/hyperlink" Target="consultantplus://offline/ref=44EBA647F5FB527A845A20B8E394124E33563FC0641848A74EE90F33F6D084F95F97361512C31EE93BA9A768DCEA6EE708B791C9DC5F2449MCB1G" TargetMode="External"/><Relationship Id="rId39" Type="http://schemas.openxmlformats.org/officeDocument/2006/relationships/hyperlink" Target="consultantplus://offline/ref=44EBA647F5FB527A845A20B8E394124E335632CA621348A74EE90F33F6D084F95F97361216CA10BC62E6A63498BC7DE703B793C1C0M5BFG" TargetMode="External"/><Relationship Id="rId21" Type="http://schemas.openxmlformats.org/officeDocument/2006/relationships/hyperlink" Target="consultantplus://offline/ref=44EBA647F5FB527A845A20B8E394124E33563FC0641848A74EE90F33F6D084F95F97361511C310BC62E6A63498BC7DE703B793C1C0M5BFG" TargetMode="External"/><Relationship Id="rId34" Type="http://schemas.openxmlformats.org/officeDocument/2006/relationships/hyperlink" Target="consultantplus://offline/ref=44EBA647F5FB527A845A20B8E394124E335632CA621348A74EE90F33F6D084F95F97361717C110BC62E6A63498BC7DE703B793C1C0M5BFG" TargetMode="External"/><Relationship Id="rId42" Type="http://schemas.openxmlformats.org/officeDocument/2006/relationships/hyperlink" Target="consultantplus://offline/ref=44EBA647F5FB527A845A20B8E394124E335632CA621348A74EE90F33F6D084F94D976E1912C005E83BBCF1399AMBBDG" TargetMode="External"/><Relationship Id="rId47" Type="http://schemas.openxmlformats.org/officeDocument/2006/relationships/hyperlink" Target="consultantplus://offline/ref=44EBA647F5FB527A845A20B8E394124E335632CA621348A74EE90F33F6D084F95F97361C12C84FB977F7FE399BA163EF15AB91C3MCB0G" TargetMode="External"/><Relationship Id="rId50" Type="http://schemas.openxmlformats.org/officeDocument/2006/relationships/hyperlink" Target="consultantplus://offline/ref=44EBA647F5FB527A845A20B8E394124E335632CA621348A74EE90F33F6D084F95F97361512C110BC62E6A63498BC7DE703B793C1C0M5BFG" TargetMode="External"/><Relationship Id="rId55" Type="http://schemas.openxmlformats.org/officeDocument/2006/relationships/hyperlink" Target="consultantplus://offline/ref=44EBA647F5FB527A845A20B8E394124E335539C8661348A74EE90F33F6D084F95F97361515CA10BC62E6A63498BC7DE703B793C1C0M5BFG" TargetMode="External"/><Relationship Id="rId7" Type="http://schemas.openxmlformats.org/officeDocument/2006/relationships/hyperlink" Target="consultantplus://offline/ref=44EBA647F5FB527A845A20B8E394124E33563FC0641848A74EE90F33F6D084F95F97361512C31EE831A9A768DCEA6EE708B791C9DC5F2449MCB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EBA647F5FB527A845A20B8E394124E33563FC0641848A74EE90F33F6D084F95F9736151AC210BC62E6A63498BC7DE703B793C1C0M5BFG" TargetMode="External"/><Relationship Id="rId29" Type="http://schemas.openxmlformats.org/officeDocument/2006/relationships/hyperlink" Target="consultantplus://offline/ref=44EBA647F5FB527A845A20B8E394124E335539C86B1948A74EE90F33F6D084F94D976E1912C005E83BBCF1399AMBBDG" TargetMode="External"/><Relationship Id="rId11" Type="http://schemas.openxmlformats.org/officeDocument/2006/relationships/hyperlink" Target="consultantplus://offline/ref=44EBA647F5FB527A845A20B8E394124E33563FC0641848A74EE90F33F6D084F95F97361615C410BC62E6A63498BC7DE703B793C1C0M5BFG" TargetMode="External"/><Relationship Id="rId24" Type="http://schemas.openxmlformats.org/officeDocument/2006/relationships/hyperlink" Target="consultantplus://offline/ref=44EBA647F5FB527A845A20B8E394124E33563FC0641848A74EE90F33F6D084F95F97361512C31EE935A9A768DCEA6EE708B791C9DC5F2449MCB1G" TargetMode="External"/><Relationship Id="rId32" Type="http://schemas.openxmlformats.org/officeDocument/2006/relationships/hyperlink" Target="consultantplus://offline/ref=44EBA647F5FB527A845A20B8E394124E33553BCD611948A74EE90F33F6D084F95F97361512C31AE03BA9A768DCEA6EE708B791C9DC5F2449MCB1G" TargetMode="External"/><Relationship Id="rId37" Type="http://schemas.openxmlformats.org/officeDocument/2006/relationships/hyperlink" Target="consultantplus://offline/ref=44EBA647F5FB527A845A20B8E394124E33553BCD611948A74EE90F33F6D084F94D976E1912C005E83BBCF1399AMBBDG" TargetMode="External"/><Relationship Id="rId40" Type="http://schemas.openxmlformats.org/officeDocument/2006/relationships/hyperlink" Target="consultantplus://offline/ref=44EBA647F5FB527A845A20B8E394124E335632CA621348A74EE90F33F6D084F95F97361512C318EC34A9A768DCEA6EE708B791C9DC5F2449MCB1G" TargetMode="External"/><Relationship Id="rId45" Type="http://schemas.openxmlformats.org/officeDocument/2006/relationships/hyperlink" Target="consultantplus://offline/ref=44EBA647F5FB527A845A20B8E394124E335632CA621348A74EE90F33F6D084F95F97361016C310BC62E6A63498BC7DE703B793C1C0M5BFG" TargetMode="External"/><Relationship Id="rId53" Type="http://schemas.openxmlformats.org/officeDocument/2006/relationships/hyperlink" Target="consultantplus://offline/ref=44EBA647F5FB527A845A20B8E394124E33553BCD611948A74EE90F33F6D084F94D976E1912C005E83BBCF1399AMBBDG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44EBA647F5FB527A845A20B8E394124E33563FC0641848A74EE90F33F6D084F94D976E1912C005E83BBCF1399AMBBDG" TargetMode="External"/><Relationship Id="rId19" Type="http://schemas.openxmlformats.org/officeDocument/2006/relationships/hyperlink" Target="consultantplus://offline/ref=44EBA647F5FB527A845A20B8E394124E33563FC0641848A74EE90F33F6D084F95F97361512C31EE933A9A768DCEA6EE708B791C9DC5F2449MCB1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4EBA647F5FB527A845A20B8E394124E33563FC0641848A74EE90F33F6D084F95F97361510C010BC62E6A63498BC7DE703B793C1C0M5BFG" TargetMode="External"/><Relationship Id="rId14" Type="http://schemas.openxmlformats.org/officeDocument/2006/relationships/hyperlink" Target="consultantplus://offline/ref=44EBA647F5FB527A845A20B8E394124E33563FC0641848A74EE90F33F6D084F95F97361314C84FB977F7FE399BA163EF15AB91C3MCB0G" TargetMode="External"/><Relationship Id="rId22" Type="http://schemas.openxmlformats.org/officeDocument/2006/relationships/hyperlink" Target="consultantplus://offline/ref=44EBA647F5FB527A845A20B8E394124E33563FC0641848A74EE90F33F6D084F95F97361512C319E830A9A768DCEA6EE708B791C9DC5F2449MCB1G" TargetMode="External"/><Relationship Id="rId27" Type="http://schemas.openxmlformats.org/officeDocument/2006/relationships/hyperlink" Target="consultantplus://offline/ref=44EBA647F5FB527A845A20B8E394124E33563FC0641848A74EE90F33F6D084F95F97361512C31FE130A9A768DCEA6EE708B791C9DC5F2449MCB1G" TargetMode="External"/><Relationship Id="rId30" Type="http://schemas.openxmlformats.org/officeDocument/2006/relationships/hyperlink" Target="consultantplus://offline/ref=44EBA647F5FB527A845A20B8E394124E33553BCD611948A74EE90F33F6D084F94D976E1912C005E83BBCF1399AMBBDG" TargetMode="External"/><Relationship Id="rId35" Type="http://schemas.openxmlformats.org/officeDocument/2006/relationships/hyperlink" Target="consultantplus://offline/ref=44EBA647F5FB527A845A20B8E394124E335632CA621348A74EE90F33F6D084F95F97361512C31AED30A9A768DCEA6EE708B791C9DC5F2449MCB1G" TargetMode="External"/><Relationship Id="rId43" Type="http://schemas.openxmlformats.org/officeDocument/2006/relationships/hyperlink" Target="consultantplus://offline/ref=44EBA647F5FB527A845A20B8E394124E335632CA621348A74EE90F33F6D084F95F97361512C319EB3AA9A768DCEA6EE708B791C9DC5F2449MCB1G" TargetMode="External"/><Relationship Id="rId48" Type="http://schemas.openxmlformats.org/officeDocument/2006/relationships/hyperlink" Target="consultantplus://offline/ref=44EBA647F5FB527A845A20B8E394124E335632CA621348A74EE90F33F6D084F95F97361216C84FB977F7FE399BA163EF15AB91C3MCB0G" TargetMode="External"/><Relationship Id="rId56" Type="http://schemas.openxmlformats.org/officeDocument/2006/relationships/hyperlink" Target="consultantplus://offline/ref=44EBA647F5FB527A845A20B8E394124E335539C86B1948A74EE90F33F6D084F95F97361512C319E830A9A768DCEA6EE708B791C9DC5F2449MCB1G" TargetMode="External"/><Relationship Id="rId8" Type="http://schemas.openxmlformats.org/officeDocument/2006/relationships/hyperlink" Target="consultantplus://offline/ref=44EBA647F5FB527A845A20B8E394124E33563FC0641848A74EE90F33F6D084F95F97361512C31EE830A9A768DCEA6EE708B791C9DC5F2449MCB1G" TargetMode="External"/><Relationship Id="rId51" Type="http://schemas.openxmlformats.org/officeDocument/2006/relationships/hyperlink" Target="consultantplus://offline/ref=44EBA647F5FB527A845A20B8E394124E335632CA621348A74EE90F33F6D084F95F97361216C84FB977F7FE399BA163EF15AB91C3MCB0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4EBA647F5FB527A845A20B8E394124E33563FC0641848A74EE90F33F6D084F95F97361512C31EE83BA9A768DCEA6EE708B791C9DC5F2449MCB1G" TargetMode="External"/><Relationship Id="rId17" Type="http://schemas.openxmlformats.org/officeDocument/2006/relationships/hyperlink" Target="consultantplus://offline/ref=44EBA647F5FB527A845A20B8E394124E33563FC0641848A74EE90F33F6D084F95F97361512C31AE136A9A768DCEA6EE708B791C9DC5F2449MCB1G" TargetMode="External"/><Relationship Id="rId25" Type="http://schemas.openxmlformats.org/officeDocument/2006/relationships/hyperlink" Target="consultantplus://offline/ref=44EBA647F5FB527A845A20B8E394124E33563FC0641848A74EE90F33F6D084F95F97361512C31EE934A9A768DCEA6EE708B791C9DC5F2449MCB1G" TargetMode="External"/><Relationship Id="rId33" Type="http://schemas.openxmlformats.org/officeDocument/2006/relationships/hyperlink" Target="consultantplus://offline/ref=44EBA647F5FB527A845A20B8E394124E33553BCD611948A74EE90F33F6D084F95F97361512C31AE830A9A768DCEA6EE708B791C9DC5F2449MCB1G" TargetMode="External"/><Relationship Id="rId38" Type="http://schemas.openxmlformats.org/officeDocument/2006/relationships/hyperlink" Target="consultantplus://offline/ref=44EBA647F5FB527A845A20B8E394124E335632CA621348A74EE90F33F6D084F95F97361512C31EE367F3B76C95BF60F90BA18FC3C25FM2B6G" TargetMode="External"/><Relationship Id="rId46" Type="http://schemas.openxmlformats.org/officeDocument/2006/relationships/hyperlink" Target="consultantplus://offline/ref=44EBA647F5FB527A845A20B8E394124E335632CA621348A74EE90F33F6D084F95F97361315C84FB977F7FE399BA163EF15AB91C3MCB0G" TargetMode="External"/><Relationship Id="rId20" Type="http://schemas.openxmlformats.org/officeDocument/2006/relationships/hyperlink" Target="consultantplus://offline/ref=44EBA647F5FB527A845A20B8E394124E33563FC0641848A74EE90F33F6D084F95F97361512C319E832A9A768DCEA6EE708B791C9DC5F2449MCB1G" TargetMode="External"/><Relationship Id="rId41" Type="http://schemas.openxmlformats.org/officeDocument/2006/relationships/hyperlink" Target="consultantplus://offline/ref=44EBA647F5FB527A845A20B8E394124E335632CA621348A74EE90F33F6D084F95F97361215CB10BC62E6A63498BC7DE703B793C1C0M5BFG" TargetMode="External"/><Relationship Id="rId54" Type="http://schemas.openxmlformats.org/officeDocument/2006/relationships/hyperlink" Target="consultantplus://offline/ref=44EBA647F5FB527A845A20B8E394124E335539C8661348A74EE90F33F6D084F95F97361512C31EE831A9A768DCEA6EE708B791C9DC5F2449MCB1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EBA647F5FB527A845A20B8E394124E33563FC0641848A74EE90F33F6D084F95F97361512C31AEF3BA9A768DCEA6EE708B791C9DC5F2449MCB1G" TargetMode="External"/><Relationship Id="rId15" Type="http://schemas.openxmlformats.org/officeDocument/2006/relationships/hyperlink" Target="consultantplus://offline/ref=44EBA647F5FB527A845A20B8E394124E33563FC0641848A74EE90F33F6D084F95F97361512C31AE130A9A768DCEA6EE708B791C9DC5F2449MCB1G" TargetMode="External"/><Relationship Id="rId23" Type="http://schemas.openxmlformats.org/officeDocument/2006/relationships/hyperlink" Target="consultantplus://offline/ref=44EBA647F5FB527A845A20B8E394124E33563FC0641848A74EE90F33F6D084F95F97361512C31EE936A9A768DCEA6EE708B791C9DC5F2449MCB1G" TargetMode="External"/><Relationship Id="rId28" Type="http://schemas.openxmlformats.org/officeDocument/2006/relationships/hyperlink" Target="consultantplus://offline/ref=44EBA647F5FB527A845A20B8E394124E33563FC0641848A74EE90F33F6D084F95F97361512C31FED3AA9A768DCEA6EE708B791C9DC5F2449MCB1G" TargetMode="External"/><Relationship Id="rId36" Type="http://schemas.openxmlformats.org/officeDocument/2006/relationships/hyperlink" Target="consultantplus://offline/ref=44EBA647F5FB527A845A20B8E394124E335632CA621348A74EE90F33F6D084F95F97361217CA10BC62E6A63498BC7DE703B793C1C0M5BFG" TargetMode="External"/><Relationship Id="rId49" Type="http://schemas.openxmlformats.org/officeDocument/2006/relationships/hyperlink" Target="consultantplus://offline/ref=44EBA647F5FB527A845A20B8E394124E345F32CD631B48A74EE90F33F6D084F95F97361717C84FB977F7FE399BA163EF15AB91C3MCB0G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44EBA647F5FB527A845A20B8E394124E33563FC0641848A74EE90F33F6D084F95F97361515CA10BC62E6A63498BC7DE703B793C1C0M5BFG" TargetMode="External"/><Relationship Id="rId31" Type="http://schemas.openxmlformats.org/officeDocument/2006/relationships/hyperlink" Target="consultantplus://offline/ref=44EBA647F5FB527A845A20B8E394124E33553BCD611948A74EE90F33F6D084F95F97361512C31AE830A9A768DCEA6EE708B791C9DC5F2449MCB1G" TargetMode="External"/><Relationship Id="rId44" Type="http://schemas.openxmlformats.org/officeDocument/2006/relationships/hyperlink" Target="consultantplus://offline/ref=44EBA647F5FB527A845A20B8E394124E335632CA621348A74EE90F33F6D084F95F97361310C84FB977F7FE399BA163EF15AB91C3MCB0G" TargetMode="External"/><Relationship Id="rId52" Type="http://schemas.openxmlformats.org/officeDocument/2006/relationships/hyperlink" Target="consultantplus://offline/ref=44EBA647F5FB527A845A20B8E394124E335632CA621348A74EE90F33F6D084F95F97361016C510BC62E6A63498BC7DE703B793C1C0M5B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3830</Words>
  <Characters>21834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Статья 1</vt:lpstr>
      <vt:lpstr>Статья 2</vt:lpstr>
      <vt:lpstr>Статья 3</vt:lpstr>
    </vt:vector>
  </TitlesOfParts>
  <Company/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cp:lastPrinted>2022-08-03T07:21:00Z</cp:lastPrinted>
  <dcterms:created xsi:type="dcterms:W3CDTF">2022-08-03T06:01:00Z</dcterms:created>
  <dcterms:modified xsi:type="dcterms:W3CDTF">2022-08-03T07:21:00Z</dcterms:modified>
</cp:coreProperties>
</file>