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27.01.2026 N 45</w:t>
              <w:br/>
              <w:t xml:space="preserve">(ред. от 13.04.2026)</w:t>
              <w:br/>
              <w:t xml:space="preserve">"О внесении изменений в постановление Правительства Российской Федерации от 17 июля 2015 г. N 719"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января 2026 г. N 45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17 ИЮЛЯ 2015 Г. N 719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остановление Правительства РФ от 13.04.2026 N 400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13.04.2026 N 400)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9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9" w:tooltip="Постановление Правительства РФ от 17.07.2015 N 719 (ред. от 30.12.2025) &quot;О подтверждении производства российской промышленной продукции&quot; ------------ Недействующая редакция {КонсультантПлюс}">
        <w:r>
          <w:rPr>
            <w:sz w:val="24"/>
            <w:color w:val="0000ff"/>
          </w:rPr>
          <w:t xml:space="preserve">приложение</w:t>
        </w:r>
      </w:hyperlink>
      <w:r>
        <w:rPr>
          <w:sz w:val="24"/>
        </w:rPr>
        <w:t xml:space="preserve"> к постановлению Правительства Российской Федерации от 17 июля 2015 г. N 719 "О подтверждении производства российской промышленной продукции" (Собрание законодательства Российской Федерации, 2015, N 30, ст. 4597; 2016, N 33, ст. 5189; N 49, ст. 6900; 2017, N 4, ст. 663; N 21, ст. 3003; N 27, ст. 4038; N 40, ст. 5843; N 41, ст. 5976; 2018, N 1, ст. 358; N 33, ст. 5428; N 36, ст. 5646; 2019, N 16, ст. 1933; N 24, ст. 3091; N 42, ст. 5928; N 52, ст. 7983; 2021, N 3, ст. 589; N 8, ст. 1340; N 11, ст. 1804; N 13, ст. 2270; 2022, N 27, ст. 4828; N 38, ст. 6460; 2023, N 1, ст. 319; N 51, ст. 9387; 2024, N 13, ст. 1790; N 21, ст. 2779; N 28, ст. 4023; N 51, ст. 8052; 2025, N 13, ст. 1490; N 25, ст. 3424; N 28, ст. 3986; N 43, ст. 6410; N 50, ст. 7857, 7871).</w:t>
      </w:r>
    </w:p>
    <w:bookmarkStart w:id="14" w:name="P14"/>
    <w:bookmarkEnd w:id="1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 1 февраля 2026 г., за исключением </w:t>
      </w:r>
      <w:hyperlink w:history="0" w:anchor="P37" w:tooltip="1. В разделе III позицию, классифицируемую кодом по ОК 034-2014 (КПЕС 2008) 28.30.2, изложить в следующей редакции:">
        <w:r>
          <w:rPr>
            <w:sz w:val="24"/>
            <w:color w:val="0000ff"/>
          </w:rPr>
          <w:t xml:space="preserve">пунктов 1</w:t>
        </w:r>
      </w:hyperlink>
      <w:r>
        <w:rPr>
          <w:sz w:val="24"/>
        </w:rPr>
        <w:t xml:space="preserve"> и </w:t>
      </w:r>
      <w:hyperlink w:history="0" w:anchor="P1093" w:tooltip="3. Примечание 6 изложить в следующей редакции: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мая 2026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 января 2026 г. N 45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ПРИЛОЖЕНИЕ К ПОСТАНОВЛЕНИЮ ПРАВИТЕЛЬСТВА</w:t>
      </w:r>
    </w:p>
    <w:p>
      <w:pPr>
        <w:pStyle w:val="2"/>
        <w:jc w:val="center"/>
      </w:pPr>
      <w:r>
        <w:rPr>
          <w:sz w:val="24"/>
        </w:rPr>
        <w:t xml:space="preserve">РОССИЙСКОЙ ФЕДЕРАЦИИ ОТ 17 ИЮЛЯ 2015 Г. N 719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0" w:tooltip="Постановление Правительства РФ от 13.04.2026 N 400 &quot;О внесении изменений в некоторые акты Правительства Российской Федерации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13.04.2026 N 400)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1 </w:t>
            </w:r>
            <w:hyperlink w:history="0" w:anchor="P14" w:tooltip="2. Настоящее постановление вступает в силу с 1 февраля 2026 г., за исключением пунктов 1 и 3 изменений, утвержденных настоящим постановлением, которые вступают в силу с 1 мая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01.05.2026.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7" w:name="P37"/>
    <w:bookmarkEnd w:id="37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1. В разделе III </w:t>
      </w:r>
      <w:hyperlink w:history="0" r:id="rId11" w:tooltip="Постановление Правительства РФ от 17.07.2015 N 719 (ред. от 13.04.2026) &quot;О подтверждении производства российской промышленной продукции&quot; (с изм. и доп., вступ. в силу с 18.04.2026) ------------ Недействующая редакция {КонсультантПлюс}">
        <w:r>
          <w:rPr>
            <w:sz w:val="24"/>
            <w:color w:val="0000ff"/>
          </w:rPr>
          <w:t xml:space="preserve">позицию</w:t>
        </w:r>
      </w:hyperlink>
      <w:r>
        <w:rPr>
          <w:sz w:val="24"/>
        </w:rPr>
        <w:t xml:space="preserve">, классифицируемую кодом по ОК 034-2014 (КПЕС 2008) 28.30.2, изложить в следующей редакции: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98"/>
        <w:gridCol w:w="2551"/>
        <w:gridCol w:w="4819"/>
      </w:tblGrid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</w:t>
            </w:r>
            <w:hyperlink w:history="0" r:id="rId1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28.30.2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Тракторы для сельского хозяйства прочие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конструкторскую и технологическую документацию на продукцию (тракторы для сельского хозяйства прочие) с возможностью внесения в конструкторскую и технологическую документацию изменений или использование конструкторской документации, разработанной в результате выполнения научно-исследовательских и опытно-конструкторских работ, осуществленных субъектом деятельности в сфере промышленности по государственному контракту;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наличие у субъекта деятельности в сфере промышленности на территории одного из государств - членов Евразийского экономического союза сервисного центра, уполномоченного осуществлять ремонт, послепродажное и гарантийное обслуживание соответствующей продукции;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 производстве соответствующей продукции в случае использования компонентов с целью подтверждения их производства на территории Российской Федерации должно выполняться одно из условий &lt;18&gt;;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на территории Российской Федерации следующих операций (условий) (при неприменении компонента баллы за него не начисляются и не учитываются при расчете максимально возможного количества баллов, при отсутствии технологической операции в технологии производства компонента требования по ее выполнению не предъявляются, баллы не начисляются и не учитываются при расчете максимально возможного количества баллов):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несущая рама: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ковка, штамповка, раскрой, гибка, сварка заготовок (5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механическая обработка, сварка, клепка, нанесение защитных покрытий (5 баллов);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силовая установка: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двигателя внутреннего сгорания (30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силового генератора (10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мотор-генератора (26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тягового накопителя электроэнергии (10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силового электрического преобразователя (22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теплообменника (радиатор, интеркулер) для системы охлаждения двигателя (6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штамповка, раскрой, гибка, формование, механическая обработка, склеивание, сварка воздухопровода, воздухозаборника системы подачи воздуха в двигатель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раскрой, гибка, механическая обработка, сварка приемной трубы, резонатора, глушителя системы выпуска отработавших газов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аккумулятора (4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гидравлическая система: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гидронасосов:</w:t>
            </w:r>
          </w:p>
          <w:p>
            <w:pPr>
              <w:pStyle w:val="0"/>
            </w:pPr>
            <w:r>
              <w:rPr>
                <w:sz w:val="24"/>
              </w:rPr>
              <w:t xml:space="preserve">рулевого управления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гидравлической системы (12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гидрораспределителя (8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раскрой, гибка, сварка, механическая обработка, формование, нанесение защитных покрытий, проведение контрольных стендовых испытаний гидравлического бака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насос-дозатора рулевого управления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фильтров гидравлической системы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гидроцилиндров:</w:t>
            </w:r>
          </w:p>
          <w:p>
            <w:pPr>
              <w:pStyle w:val="0"/>
            </w:pPr>
            <w:r>
              <w:rPr>
                <w:sz w:val="24"/>
              </w:rPr>
              <w:t xml:space="preserve">рулевого управления, складывания рамы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механизма навески (5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натяжения гусеничной ходовой системы (2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кабина: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раскрой, гибка заготовок каркаса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механическая обработка, сварка, нанесение защитных покрытий каркаса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сиденья оператора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рулевой колонки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кондиционера (6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стекол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приборов освещения, световой сигнализации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зеркал заднего вида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раскрой, гибка, штамповка, формование, механическая обработка, сварка, нанесение защитных покрытий элементов интерьера, экстерьера:</w:t>
            </w:r>
          </w:p>
          <w:p>
            <w:pPr>
              <w:pStyle w:val="0"/>
            </w:pPr>
            <w:r>
              <w:rPr>
                <w:sz w:val="24"/>
              </w:rPr>
              <w:t xml:space="preserve">панелей облицовки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пола, площадки входа в кабину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потолка, крыши (1 балл);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ходовая система: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шин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колесных дисков (2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литье, ковка, штамповка, раскрой, гибка, сварка, механическая обработка, термическая обработка, нанесение защитных покрытий:</w:t>
            </w:r>
          </w:p>
          <w:p>
            <w:pPr>
              <w:pStyle w:val="0"/>
            </w:pPr>
            <w:r>
              <w:rPr>
                <w:sz w:val="24"/>
              </w:rPr>
              <w:t xml:space="preserve">деталей подвески (кронштейнов, рычагов, стабилизаторов, упругих элементов)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амортизаторов подвески (3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литье, ковка, раскрой, гибка, сварка, механическая обработка, термическая обработка, нанесение защитных покрытий:</w:t>
            </w:r>
          </w:p>
          <w:p>
            <w:pPr>
              <w:pStyle w:val="0"/>
            </w:pPr>
            <w:r>
              <w:rPr>
                <w:sz w:val="24"/>
              </w:rPr>
              <w:t xml:space="preserve">балки неведущего моста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рычагов, тяг рулевого управления (2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раскрой, гибка, сварка, механическая обработка, термическая обработка, нанесение защитных покрытий рамы гусеничной ходовой системы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ковка, штамповка, механическая обработка, термическая обработка ведущего колеса (ведущей шестерни), направляющего (натяжного) колеса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ковка, штамповка, механическая обработка, термическая обработка деталей опорных, поддерживающих катков (ролик, ось, крышка), сборка опорных, поддерживающих катков (2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производство гусеницы:</w:t>
            </w:r>
          </w:p>
          <w:p>
            <w:pPr>
              <w:pStyle w:val="0"/>
            </w:pPr>
            <w:r>
              <w:rPr>
                <w:sz w:val="24"/>
              </w:rPr>
              <w:t xml:space="preserve">металлической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резиноармированной (8 баллов);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элементы трансмиссии: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коробка передач:</w:t>
            </w:r>
          </w:p>
          <w:p>
            <w:pPr>
              <w:pStyle w:val="0"/>
            </w:pPr>
            <w:r>
              <w:rPr>
                <w:sz w:val="24"/>
              </w:rPr>
              <w:t xml:space="preserve">картер (корпус):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 заготовки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механическая обработка, термическая обработка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зубчатые колеса: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ковка, штамповка заготовок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механическая обработка, термическая обработка (6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валы:</w:t>
            </w:r>
          </w:p>
          <w:p>
            <w:pPr>
              <w:pStyle w:val="0"/>
            </w:pPr>
            <w:r>
              <w:rPr>
                <w:sz w:val="24"/>
              </w:rPr>
              <w:t xml:space="preserve">ковка, штамповка заготовок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механическая обработка, термическая обработка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зубчатые муфты (синхронизаторы), барабаны фрикционных муфт: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ковка, штамповка, механическая обработка, термическая обработка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фрикционные диски:</w:t>
            </w:r>
          </w:p>
          <w:p>
            <w:pPr>
              <w:pStyle w:val="0"/>
            </w:pPr>
            <w:r>
              <w:rPr>
                <w:sz w:val="24"/>
              </w:rPr>
              <w:t xml:space="preserve">штамповка, формовка, спекание, термическая обработка, механическая обработка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механизм управления переключением передач: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ковка, штамповка, механическая обработка, термическая обработка (3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раздаточная коробка, ходоуменьшитель:</w:t>
            </w:r>
          </w:p>
          <w:p>
            <w:pPr>
              <w:pStyle w:val="0"/>
            </w:pPr>
            <w:r>
              <w:rPr>
                <w:sz w:val="24"/>
              </w:rPr>
              <w:t xml:space="preserve">картер (корпус):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 заготовки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механическая обработка, термическая обработка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зубчатые колеса, валы: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ковка, штамповка заготовок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механическая обработка, термическая обработка (3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сборка, проведение контрольных стендовых испытаний: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коробки передач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раздаточной коробки, ходоуменьшителя (1 балл);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передний ведущий мост: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раскрой, сварка, механическая обработка корпусов балки моста, корпусов конечной передачи, тормозных барабанов, крышек, ступиц (5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ковка, штамповка, механическая обработка, термическая обработка зубчатых колес конечной передачи, полуосей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ковка, штамповка, механическая обработка, термическая обработка зубчатых колес главной передачи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ковка, штамповка, механическая обработка, термическая обработка зубчатых колес дифференциала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сборка, проведение контрольных стендовых испытаний (3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задний ведущий мост: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раскрой, сварка, механическая обработка корпусов балки моста, корпусов конечной передачи, тормозных барабанов, крышек, ступиц (5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ковка, штамповка, механическая обработка, термическая обработка зубчатых колес конечной передачи, полуосей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ковка, штамповка, механическая обработка, термическая обработка зубчатых колес главной передачи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ковка, штамповка, механическая обработка, термическая обработка зубчатых колес дифференциала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сборка, проведение контрольных стендовых испытаний (3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производство гидромотора для гидрообъемной (гидростатической), гидрообъемно-механической трансмиссии (10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гидронасоса для гидрообъемной (гидростатической), гидрообъемно-механической трансмиссии (10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бортового (колесного) редуктора для гидрообъемной (гидростатической), гидрообъемно-механической трансмиссии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гидротрансформатора для гидромеханической трансмиссии (10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ведущего моста с интегрированным электромотором для электромеханической трансмиссии (32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электромотора для электромеханической трансмиссии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электромотор-колеса для электромеханической трансмиссии (32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карданных передач (6 баллов);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производство подшипников качения: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коробки передач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раздаточной коробки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ходоуменьшителя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переднего ведущего моста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заднего ведущего моста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бортового (колесного) редуктора для гидрообъемной (гидростатической), гидрообъемно-механической трансмиссии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ходовой системы (1 балл);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элементы экстерьера, безопасности:</w:t>
            </w:r>
          </w:p>
          <w:p>
            <w:pPr>
              <w:pStyle w:val="0"/>
            </w:pPr>
            <w:r>
              <w:rPr>
                <w:sz w:val="24"/>
              </w:rPr>
              <w:t xml:space="preserve">штамповка, раскрой, гибка, сварка, формование, клейка, механическая обработка, нанесение защитных покрытий капотов, панелей облицовки (5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штамповка, раскрой, гибка, сварка, формование, механическая обработка, нанесение защитных покрытий крыльев, защитных щитков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штамповка, раскрой, гибка, сварка, механическая обработка, нанесение защитных покрытий лестниц, кронштейнов (1 балл);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тягово-сцепное устройство:</w:t>
            </w:r>
          </w:p>
          <w:p>
            <w:pPr>
              <w:pStyle w:val="0"/>
            </w:pPr>
            <w:r>
              <w:rPr>
                <w:sz w:val="24"/>
              </w:rPr>
              <w:t xml:space="preserve">крюк, тяга, упор, захват, прицепной брус, шкворень, вилка, поперечина, стяжка: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ковка, штамповка заготовок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раскрой, гибка, механическая обработка, сварка, нанесение защитных покрытий (2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топливный бак: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топливного бака (4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балластные грузы:</w:t>
            </w:r>
          </w:p>
          <w:p>
            <w:pPr>
              <w:pStyle w:val="0"/>
            </w:pPr>
            <w:r>
              <w:rPr>
                <w:sz w:val="24"/>
              </w:rPr>
              <w:t xml:space="preserve">литье, раскрой, механическая обработка, нанесение защитных покрытий (1 балл);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электронная система: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трансмиссией,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(4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приводом вспомогательного оборудования (механизмом отбора мощности),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рулевым управлением,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гидравлическим оборудованием,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навесными и прицепными модулями (автоматическое управление навесным или прицепным технологическим оборудованием),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многофункциональной консоли управления агрегатами (кнопочного, сенсорного устройства ввода данных для управления агрегатами машины, навесным и прицепным технологическим оборудованием), применяемой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</w:t>
            </w:r>
          </w:p>
          <w:p>
            <w:pPr>
              <w:pStyle w:val="0"/>
            </w:pPr>
            <w:r>
              <w:rPr>
                <w:sz w:val="24"/>
              </w:rPr>
              <w:t xml:space="preserve">настоящего приложения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телематической системой (передачи данных от машины о местоположении, скорости, ускорении, времени движения, расходе топлива и др.),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с искусственным интеллектом для бортовых электронных систем,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(4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бортовыми системами (автоматическим включением освещения, запиранием и отпиранием дверей и т.п.),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информирования в отношении работы (вывода информации на устройства отображения информации),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диагностикой (определения технического состояния электронных систем и агрегатов машины),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электронных комбинаций приборов (световой индикации и звукового информирования оператора (водителя) о режимах работы и техническом состоянии машины), применяемых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климатом (параметрами воздушной среды в кабине),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(1 балл);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замком зажигания (системой старт-стоп),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устройств отображения информации, применяемых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джойстика управления (машиной, навесным и прицепным технологическим оборудованием),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(1 балл);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электронная система управления автономным, параллельным движением, безопасностью, применяемая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автоматического управления (управления машиной без физического воздействия оператора (водителя),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ввода информации оператором (водителем) и задания режимов работы (введения необходимых данных для автоматического движения машины и выполнения технологических операций),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точной навигацией (определением пространственного местоположения машины по сигналам глобальных навигационных спутниковых систем и локальных систем навигации с погрешностью определения координат не более </w:t>
            </w:r>
            <w:r>
              <w:rPr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15 см),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управления параллельным вождением (рулевым управлением с поддержанием заданного направления, разворотом, сохранением выполненной работы),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комбинированной антенны (приемо-передающей антенны, работающей одновременно в нескольких частотных диапазонах), применяемой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(3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устройств преобразования видеоинформации (преобразования видеосигнала в цифровые данные), применяемых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фронтального распознавания объектов,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кругового видеонаблюдения,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производство электронного блока предупреждения об опасном сближении, применяемого в составе продукции отрасли специального машиностроения: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достижение суммарного количества баллов в соответствии с разделом IX настоящего приложения (2 балла);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производство приборов активной оптической системы, системы технического зрения: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видеокамера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лидар (1 балл);</w:t>
            </w:r>
          </w:p>
          <w:p>
            <w:pPr>
              <w:pStyle w:val="0"/>
            </w:pPr>
            <w:r>
              <w:rPr>
                <w:sz w:val="24"/>
              </w:rPr>
              <w:t xml:space="preserve">радар (1 балл);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научно-исследовательские и (или) опытно-конструкторские работы, реализуемые российскими юридическими лицами на территории Российской Федерации:</w:t>
            </w:r>
          </w:p>
          <w:p>
            <w:pPr>
              <w:pStyle w:val="0"/>
            </w:pPr>
            <w:r>
              <w:rPr>
                <w:sz w:val="24"/>
              </w:rPr>
              <w:t xml:space="preserve">объем затрат на научно-исследовательские и (или) опытно-конструкторские работы &lt;19&gt; составляет 0,3 процента максимально возможного количества баллов (без учета баллов за научно-исследовательские и (или) опытно-конструкторские работы) за каждые 0,1 процента годового объема затрат субъекта деятельности в сфере промышленности на научно-исследовательские и (или) опытно-конструкторские работы, понесенных на территории Российской Федерации в предыдущем календарном году, от общего объема выручки субъекта деятельности в сфере промышленности за предыдущий календарный год, но не более 10 процентов максимально возможного количества баллов (без учета баллов за осуществление научно-исследовательских и (или) опытно-конструкторских работ и производство компонентов электронной системы управления автономным, параллельным движением, безопасностью, применяемых в составе продукции отрасли специального машиностроения) для конкретной модели соответствующей продукции".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</w:t>
      </w:r>
      <w:hyperlink w:history="0" r:id="rId14" w:tooltip="Постановление Правительства РФ от 17.07.2015 N 719 (ред. от 30.12.2025) &quot;О подтверждении производства российской промышленной продукции&quot; ------------ Недействующая редакция {КонсультантПлюс}">
        <w:r>
          <w:rPr>
            <w:sz w:val="24"/>
            <w:color w:val="0000ff"/>
          </w:rPr>
          <w:t xml:space="preserve">Раздел IX</w:t>
        </w:r>
      </w:hyperlink>
      <w:r>
        <w:rPr>
          <w:sz w:val="24"/>
        </w:rPr>
        <w:t xml:space="preserve"> дополнить позициями следующего содержания: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98"/>
        <w:gridCol w:w="2551"/>
        <w:gridCol w:w="4819"/>
      </w:tblGrid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"из </w:t>
            </w:r>
            <w:hyperlink w:history="0" r:id="rId1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29.32.30.320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1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29.32.30.321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1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29.32.30.322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1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29.32.30.323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двигателем,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1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29.32.30.330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29.32.30.331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29.32.30.332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30.99.10.144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трансмиссией,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29.32.30.339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приводом вспомогательного оборудования (механизмом отбора мощности),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29.32.30.151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рулевым управлением,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гидравлическим оборудованием,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навесными и прицепными модулями (автоматическое управление навесным или прицепным технологическим оборудованием),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Многофункциональная консоль управления агрегатами (кнопочного, сенсорного устройства ввода данных для управления агрегатами машины, навесным и прицепным технологическим оборудованием), применяемая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29.32.30.364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2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29.32.30.365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телематической системой (передачи данных от машины о местоположении, скорости, ускорении, времени движения, расходе топлива и др.),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с искусственным интеллектом для бортовых электронных систем,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 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бортовыми системами (автоматическим включением освещения, запиранием и отпиранием дверей и т.п.),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информирования в отношении работы (вывода информации на устройства отображения информации),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29.32.30.382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диагностикой (определения технического состояния электронных систем и агрегатов машины),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Электронная комбинация приборов (световой индикации и звукового информирования оператора (водителя) о режимах работы и техническом состоянии машины), применяемых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климатом (параметрами воздушной среды в кабине),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29.32.30.350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замком зажигания (системой старт-стоп),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  <w:p>
            <w:pPr>
              <w:pStyle w:val="0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3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29.32.30.373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Устройства отображения информации, применяемые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Джойстик управления (машиной, навесным и прицепным технологическим оборудованием),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автоматического управления (управления машиной без физического воздействия оператора (водителя),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ввода информации оператором (водителем) и задания режимов работы (введения необходимых данных для автоматического движения машины и выполнения технологических операций),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точной навигацией (определением пространственного местоположения машины по сигналам глобальных навигационных спутниковых систем и локальных систем навигации с погрешностью определения координат не более </w:t>
            </w:r>
            <w:r>
              <w:rPr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15 см),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29.32.30.349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параллельным вождением (рулевым управлением с поддержанием заданного направления, разворотом, сохранением выполненной работы),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29.32.30.374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Комбинированная антенна (приемо-передающая антенна, работающая одновременно в нескольких частотных диапазонах), применяемая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29.32.30.375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Устройства преобразования видеоинформации (преобразования видеосигнала в цифровые данные), применяемые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29.32.30.346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фронтального распознавания объектов,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 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4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29.32.30.348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кругового видеонаблюдения,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29.32.30.345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предупреждения об опасном сближении, применяемый в составе продукции отрасли специального машиностроения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требований (в совокупности 140 баллов):</w:t>
            </w:r>
          </w:p>
          <w:p>
            <w:pPr>
              <w:pStyle w:val="0"/>
            </w:pPr>
            <w:r>
              <w:rPr>
                <w:sz w:val="24"/>
              </w:rPr>
              <w:t xml:space="preserve">наличие у юридического лица - налогового резидента Российской Федерации,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&lt;12(1)&gt;: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прав на конструкторскую и техническую документацию для проектирования, производства, модернизации и развития соответствующей продукции на территории Российской Федерации в соответствии со спецификацией на готовое изделие в следующем составе:</w:t>
            </w:r>
          </w:p>
          <w:p>
            <w:pPr>
              <w:pStyle w:val="0"/>
            </w:pPr>
            <w:r>
              <w:rPr>
                <w:sz w:val="24"/>
              </w:rPr>
              <w:t xml:space="preserve">спецификация на готовое изделие с указанием сборочных единиц и деталей;</w:t>
            </w:r>
          </w:p>
          <w:p>
            <w:pPr>
              <w:pStyle w:val="0"/>
            </w:pPr>
            <w:r>
              <w:rPr>
                <w:sz w:val="24"/>
              </w:rPr>
              <w:t xml:space="preserve">схема электрическая принципиальная;</w:t>
            </w:r>
          </w:p>
          <w:p>
            <w:pPr>
              <w:pStyle w:val="0"/>
            </w:pPr>
            <w:r>
              <w:rPr>
                <w:sz w:val="24"/>
              </w:rPr>
              <w:t xml:space="preserve">исключительных или неисключительных (но неотзывных) прав на программное обеспечение;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подтверждение осуществления на территории Российской Федерации процессов проектирования схемотехники, конструкции модуля, топологии печатных плат, встроенного программного обеспечения, а также наличия соответствующих кадров и затрат на их содержание;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технологической операции - поверхностный монтаж чип-компонентов на печатную плату</w:t>
            </w:r>
          </w:p>
        </w:tc>
      </w:tr>
      <w:t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выполнение на территории Российской Федерации дополнительных требований:</w:t>
            </w:r>
          </w:p>
          <w:p>
            <w:pPr>
              <w:pStyle w:val="0"/>
            </w:pPr>
            <w:r>
              <w:rPr>
                <w:sz w:val="24"/>
              </w:rPr>
              <w:t xml:space="preserve">установка программного обеспечения, если оно является неотъемлемой частью оборудования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сборка электронного оборудования (корпусирование)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функциональное тестирование готового изделия и проведение технического контроля соответствия требованиям технических условий готового изделия (20 баллов);</w:t>
            </w:r>
          </w:p>
          <w:p>
            <w:pPr>
              <w:pStyle w:val="0"/>
            </w:pPr>
            <w:r>
              <w:rPr>
                <w:sz w:val="24"/>
              </w:rPr>
              <w:t xml:space="preserve">выполнение дополнительных требований по применению компонентов: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системообразующих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14 баллов), расчет баллов осуществляется по формуле &lt;38(1)&gt;;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печатных плат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7 баллов), расчет баллов осуществляется по формуле &lt;38(2)&gt;;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вторичных преобразователей питания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и модулей связи и навигации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&lt;38(4)&gt;;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интерфейсных микросхем и преобразователей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&lt;38(5)&gt;;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&lt;38(6)&gt;;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силовых полупроводниковых приборов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5 баллов), расчет баллов осуществляется по формуле &lt;38(7)&gt;;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пассивных элементов стандартных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&lt;38(8)&gt;;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конденсаторов большой емкости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4 балла), расчет баллов осуществляется по формуле &lt;38(9)&gt;;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сенсорных элементов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10 баллов), расчет баллов осуществляется по формуле &lt;38(10)&gt;;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периферийных микросхем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8 баллов), расчет баллов осуществляется по формуле &lt;38(11)&gt;;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микросхем памяти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11 баллов), расчет баллов осуществляется по формуле &lt;38(12)&gt;;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соединителей (в том числе разъемов, жгутов, кабелей)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6 баллов), расчет баллов осуществляется по формуле &lt;38(13)&gt;;</w:t>
            </w:r>
          </w:p>
          <w:p>
            <w:pPr>
              <w:pStyle w:val="0"/>
            </w:pPr>
            <w:r>
              <w:rPr>
                <w:sz w:val="24"/>
              </w:rPr>
              <w:t xml:space="preserve">применение российских катушек индуктивности и трансформаторов (B</w:t>
            </w:r>
            <w:r>
              <w:rPr>
                <w:sz w:val="24"/>
                <w:vertAlign w:val="subscript"/>
              </w:rPr>
              <w:t xml:space="preserve">топ</w:t>
            </w:r>
            <w:r>
              <w:rPr>
                <w:sz w:val="24"/>
              </w:rPr>
              <w:t xml:space="preserve"> = 3 балла), расчет баллов осуществляется по формуле &lt;38(14)&gt;".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3 </w:t>
            </w:r>
            <w:hyperlink w:history="0" w:anchor="P14" w:tooltip="2. Настоящее постановление вступает в силу с 1 февраля 2026 г., за исключением пунктов 1 и 3 изменений, утвержденных настоящим постановлением, которые вступают в силу с 1 мая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01.05.2026.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093" w:name="P1093"/>
    <w:bookmarkEnd w:id="1093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3. </w:t>
      </w:r>
      <w:hyperlink w:history="0" r:id="rId51" w:tooltip="Постановление Правительства РФ от 17.07.2015 N 719 (ред. от 13.04.2026) &quot;О подтверждении производства российской промышленной продукции&quot; (с изм. и доп., вступ. в силу с 18.04.2026) ------------ Недействующая редакция {КонсультантПлюс}">
        <w:r>
          <w:rPr>
            <w:sz w:val="24"/>
            <w:color w:val="0000ff"/>
          </w:rPr>
          <w:t xml:space="preserve">Примечание 6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"6. Для целей осуществления закупок тракторов для сельского хозяйства для обеспечения государственных и муниципальных нужд в рамках Федерального </w:t>
      </w:r>
      <w:hyperlink w:history="0" r:id="rId52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контрактной системе в сфере закупок товаров, работ, услуг для обеспечения государственных и муниципальных нужд", обеспечения нужд заказчиков в соответствии с Федеральным </w:t>
      </w:r>
      <w:hyperlink w:history="0" r:id="rId53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закупках товаров, работ, услуг отдельными видами юридических лиц" и получения мер государственной поддержки, предусмотренных нормативными правовыми актами Правительства Российской Федерации в отношении производства и реализации соответствующей продукции, предусматривающих в качестве требования наличие реестровой записи реестра российской промышленной продукции, размещаемого в государственной информационной системе промышленности в соответствии со </w:t>
      </w:r>
      <w:hyperlink w:history="0" r:id="rId54" w:tooltip="Федеральный закон от 31.12.2014 N 488-ФЗ (ред. от 28.12.2025) &quot;О промышленной политике в Российской Федерации&quot; {КонсультантПлюс}">
        <w:r>
          <w:rPr>
            <w:sz w:val="24"/>
            <w:color w:val="0000ff"/>
          </w:rPr>
          <w:t xml:space="preserve">статьей 17.1</w:t>
        </w:r>
      </w:hyperlink>
      <w:r>
        <w:rPr>
          <w:sz w:val="24"/>
        </w:rPr>
        <w:t xml:space="preserve"> Федерального закона "О промышленной политике в Российской Федерации", сформированной в соответствии с постановлением Правительства Российской Федерации от 17 июля 2015 г. N 719 "О подтверждении производства российской промышленной продукции", при производстве соответствующей продукции должны выполняться технологические и производственные операции (условия), предусмотренные разделом III настоящего приложения в отношении соответствующей продукции, обеспечивающие достижение следующих процентных показателей совокупного количества баллов от максимально возможного количества баллов (без учета баллов за научно-исследовательские и (или) опытно-конструкторские работы и производство компонентов электронной системы управления автономным, параллельным движением, безопасностью, применяемых в составе продукции отрасли специального машиностроения) для соответствующей продукции, с которыми дополнительно суммируются полученные баллы за осуществление научно-исследовательских и (или) опытно-конструкторских работ на территории Российской Федерации и баллы за компоненты электронной системы управления автономным, параллельным движением, безопасностью, применяемые в составе продукции отрасли специального машиностроения: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5" w:tooltip="Постановление Правительства РФ от 13.04.2026 N 400 &quot;О внесении изменений в некоторые акты Правительства Российской Федерации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13.04.2026 N 400)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части тракторов для сельского хозяйства с мощностью двигателя не более 37 кВт: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 31 декабря 2026 г. - 50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2027 г. - 60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2028 г. - 70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части тракторов для сельского хозяйства с мощностью двигателя более 37 кВт: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 31 декабря 2026 г. - 70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2027 г. - 75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1 января 2028 г. - 80 процентов.".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</w:t>
      </w:r>
      <w:hyperlink w:history="0" r:id="rId56" w:tooltip="Постановление Правительства РФ от 17.07.2015 N 719 (ред. от 30.12.2025) &quot;О подтверждении производства российской промышленной продукции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примечанием 38(1)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"38(1). Отнесение продукции радиоэлектроники к российской промышленной продукции возможно при достижении следующего суммарного количества баллов за выполнение на территориях государств - членов Евразийского экономического союза указанных операций (условий) для каждой единицы продукции (в части указанных наименований продукции):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3572"/>
        <w:gridCol w:w="964"/>
        <w:gridCol w:w="892"/>
        <w:gridCol w:w="892"/>
        <w:gridCol w:w="893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814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5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ОК 034-2014</w:t>
              </w:r>
            </w:hyperlink>
            <w:r>
              <w:rPr>
                <w:sz w:val="24"/>
              </w:rPr>
              <w:t xml:space="preserve"> (КПЕС 2008)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продукции</w:t>
            </w:r>
          </w:p>
        </w:tc>
        <w:tc>
          <w:tcPr>
            <w:tcW w:w="96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2026 года включительно</w:t>
            </w:r>
          </w:p>
        </w:tc>
        <w:tc>
          <w:tcPr>
            <w:tcW w:w="89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2027 год</w:t>
            </w:r>
          </w:p>
        </w:tc>
        <w:tc>
          <w:tcPr>
            <w:tcW w:w="89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2028 год</w:t>
            </w:r>
          </w:p>
        </w:tc>
        <w:tc>
          <w:tcPr>
            <w:tcW w:w="893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2029 год и далее</w:t>
            </w:r>
          </w:p>
        </w:tc>
      </w:tr>
      <w:tr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5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29.32.30.320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5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29.32.30.321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29.32.30.322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29.32.30.323</w:t>
              </w:r>
            </w:hyperlink>
          </w:p>
        </w:tc>
        <w:tc>
          <w:tcPr>
            <w:tcW w:w="35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двигателем,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29.32.30.330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29.32.30.331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29.32.30.332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30.99.10.144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трансмиссией,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29.32.30.339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приводом вспомогательного оборудования (механизмом отбора мощности),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29.32.30.151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рулевым управлением,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29.32.30.359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гидравлическим оборудованием,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6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29.32.30.380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навесными и прицепными модулями (автоматическое управление навесным или прицепным технологическим оборудованием),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29.32.30.358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Многофункциональная консоль управления агрегатами (кнопочного, сенсорного устройства ввода данных для управления агрегатами машины, навесным и прицепным технологическим оборудованием), применяемая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29.32.30.364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29.32.30.365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29.32.30.366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телематической системой (передачи данных от машины о местоположении, скорости, ускорении, времени движения, расходе топлива и др.),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29.32.30.366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с искусственным интеллектом для бортовых электронных систем,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29.32.30.350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бортовыми системами (автоматическим включением освещения, запиранием и отпиранием дверей и т.п.),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29.32.30.361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информирования в отношении работы (вывода информации на устройства отображения информации),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29.32.30.382</w:t>
              </w:r>
            </w:hyperlink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29.32.30.383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диагностикой (определения технического состояния электронных систем и агрегатов машины),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7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29.32.30.363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Электронная комбинация приборов (световой индикации и звукового информирования оператора (водителя) о режимах работы и техническом состоянии машины), применяемых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29.32.30.355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климатом (параметрами воздушной среды в кабине),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29.32.30.350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замком зажигания (системой старт-стоп),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29.32.30.373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Устройства отображения информации, применяемые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29.32.30.386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Джойстик управления (машиной, навесным и прицепным технологическим оборудованием),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4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29.32.30.351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автоматического управления (управления машиной без физического воздействия оператора (водителя),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29.32.30.358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ввода информации оператором (водителем) и задания режимов работы (введения необходимых данных для автоматического движения машины и выполнения технологических операций),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6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29.32.30.381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точной навигацией (определением пространственного местоположения машины по сигналам глобальных навигационных спутниковых систем и локальных систем навигации с погрешностью определения координат не более </w:t>
            </w:r>
            <w:r>
              <w:rPr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15 см),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29.32.30.349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управления параллельным вождением (рулевым управлением с поддержанием заданного направления, разворотом, сохранением выполненной работы),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89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29.32.30.374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Комбинированная антенна (приемо-передающая антенна, работающая одновременно в нескольких частотных диапазонах), применяемая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9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29.32.30.375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Устройства преобразования видеоинформации (преобразования видеосигнала в цифровые данные), применяемые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9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29.32.30.346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фронтального распознавания объектов,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92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29.32.30.348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кругового видеонаблюдения,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</w:t>
            </w:r>
          </w:p>
        </w:tc>
      </w:tr>
      <w:tr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из </w:t>
            </w:r>
            <w:hyperlink w:history="0" r:id="rId9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(с изм. и доп., вступ. в силу с 01.08.2026) {КонсультантПлюс}">
              <w:r>
                <w:rPr>
                  <w:sz w:val="24"/>
                  <w:color w:val="0000ff"/>
                </w:rPr>
                <w:t xml:space="preserve">29.32.30.345</w:t>
              </w:r>
            </w:hyperlink>
          </w:p>
        </w:tc>
        <w:tc>
          <w:tcPr>
            <w:tcW w:w="35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Электронный блок предупреждения об опасном сближении, применяемый в составе продукции отрасли специального машиностроения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200 баллов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205 баллов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245 баллов".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27.01.2026 N 45</w:t>
            <w:br/>
            <w:t>(ред. от 13.04.2026)</w:t>
            <w:br/>
            <w:t>"О внесении изменений в постановление Правительст...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2265&amp;date=17.08.2026&amp;dst=100189&amp;field=134" TargetMode = "External"/><Relationship Id="rId9" Type="http://schemas.openxmlformats.org/officeDocument/2006/relationships/hyperlink" Target="https://login.consultant.ru/link/?req=doc&amp;base=LAW&amp;n=508774&amp;date=17.08.2026&amp;dst=6205&amp;field=134" TargetMode = "External"/><Relationship Id="rId10" Type="http://schemas.openxmlformats.org/officeDocument/2006/relationships/hyperlink" Target="https://login.consultant.ru/link/?req=doc&amp;base=LAW&amp;n=532265&amp;date=17.08.2026&amp;dst=100189&amp;field=134" TargetMode = "External"/><Relationship Id="rId11" Type="http://schemas.openxmlformats.org/officeDocument/2006/relationships/hyperlink" Target="https://login.consultant.ru/link/?req=doc&amp;base=LAW&amp;n=531781&amp;date=17.08.2026&amp;dst=1122&amp;field=134" TargetMode = "External"/><Relationship Id="rId12" Type="http://schemas.openxmlformats.org/officeDocument/2006/relationships/hyperlink" Target="https://login.consultant.ru/link/?req=doc&amp;base=LAW&amp;n=538739&amp;date=17.08.2026&amp;dst=122329&amp;field=134" TargetMode = "External"/><Relationship Id="rId13" Type="http://schemas.openxmlformats.org/officeDocument/2006/relationships/image" Target="media/image2.wmf"/><Relationship Id="rId14" Type="http://schemas.openxmlformats.org/officeDocument/2006/relationships/hyperlink" Target="https://login.consultant.ru/link/?req=doc&amp;base=LAW&amp;n=508774&amp;date=17.08.2026&amp;dst=1&amp;field=134" TargetMode = "External"/><Relationship Id="rId15" Type="http://schemas.openxmlformats.org/officeDocument/2006/relationships/hyperlink" Target="https://login.consultant.ru/link/?req=doc&amp;base=LAW&amp;n=538739&amp;date=17.08.2026&amp;dst=141695&amp;field=134" TargetMode = "External"/><Relationship Id="rId16" Type="http://schemas.openxmlformats.org/officeDocument/2006/relationships/hyperlink" Target="https://login.consultant.ru/link/?req=doc&amp;base=LAW&amp;n=538739&amp;date=17.08.2026&amp;dst=141697&amp;field=134" TargetMode = "External"/><Relationship Id="rId17" Type="http://schemas.openxmlformats.org/officeDocument/2006/relationships/hyperlink" Target="https://login.consultant.ru/link/?req=doc&amp;base=LAW&amp;n=538739&amp;date=17.08.2026&amp;dst=141699&amp;field=134" TargetMode = "External"/><Relationship Id="rId18" Type="http://schemas.openxmlformats.org/officeDocument/2006/relationships/hyperlink" Target="https://login.consultant.ru/link/?req=doc&amp;base=LAW&amp;n=538739&amp;date=17.08.2026&amp;dst=141701&amp;field=134" TargetMode = "External"/><Relationship Id="rId19" Type="http://schemas.openxmlformats.org/officeDocument/2006/relationships/hyperlink" Target="https://login.consultant.ru/link/?req=doc&amp;base=LAW&amp;n=538739&amp;date=17.08.2026&amp;dst=141705&amp;field=134" TargetMode = "External"/><Relationship Id="rId20" Type="http://schemas.openxmlformats.org/officeDocument/2006/relationships/hyperlink" Target="https://login.consultant.ru/link/?req=doc&amp;base=LAW&amp;n=538739&amp;date=17.08.2026&amp;dst=141707&amp;field=134" TargetMode = "External"/><Relationship Id="rId21" Type="http://schemas.openxmlformats.org/officeDocument/2006/relationships/hyperlink" Target="https://login.consultant.ru/link/?req=doc&amp;base=LAW&amp;n=538739&amp;date=17.08.2026&amp;dst=141709&amp;field=134" TargetMode = "External"/><Relationship Id="rId22" Type="http://schemas.openxmlformats.org/officeDocument/2006/relationships/hyperlink" Target="https://login.consultant.ru/link/?req=doc&amp;base=LAW&amp;n=538739&amp;date=17.08.2026&amp;dst=141811&amp;field=134" TargetMode = "External"/><Relationship Id="rId23" Type="http://schemas.openxmlformats.org/officeDocument/2006/relationships/hyperlink" Target="https://login.consultant.ru/link/?req=doc&amp;base=LAW&amp;n=538739&amp;date=17.08.2026&amp;dst=141713&amp;field=134" TargetMode = "External"/><Relationship Id="rId24" Type="http://schemas.openxmlformats.org/officeDocument/2006/relationships/hyperlink" Target="https://login.consultant.ru/link/?req=doc&amp;base=LAW&amp;n=538739&amp;date=17.08.2026&amp;dst=141691&amp;field=134" TargetMode = "External"/><Relationship Id="rId25" Type="http://schemas.openxmlformats.org/officeDocument/2006/relationships/hyperlink" Target="https://login.consultant.ru/link/?req=doc&amp;base=LAW&amp;n=538739&amp;date=17.08.2026&amp;dst=141753&amp;field=134" TargetMode = "External"/><Relationship Id="rId26" Type="http://schemas.openxmlformats.org/officeDocument/2006/relationships/hyperlink" Target="https://login.consultant.ru/link/?req=doc&amp;base=LAW&amp;n=538739&amp;date=17.08.2026&amp;dst=141781&amp;field=134" TargetMode = "External"/><Relationship Id="rId27" Type="http://schemas.openxmlformats.org/officeDocument/2006/relationships/hyperlink" Target="https://login.consultant.ru/link/?req=doc&amp;base=LAW&amp;n=538739&amp;date=17.08.2026&amp;dst=141751&amp;field=134" TargetMode = "External"/><Relationship Id="rId28" Type="http://schemas.openxmlformats.org/officeDocument/2006/relationships/hyperlink" Target="https://login.consultant.ru/link/?req=doc&amp;base=LAW&amp;n=538739&amp;date=17.08.2026&amp;dst=141761&amp;field=134" TargetMode = "External"/><Relationship Id="rId29" Type="http://schemas.openxmlformats.org/officeDocument/2006/relationships/hyperlink" Target="https://login.consultant.ru/link/?req=doc&amp;base=LAW&amp;n=538739&amp;date=17.08.2026&amp;dst=141763&amp;field=134" TargetMode = "External"/><Relationship Id="rId30" Type="http://schemas.openxmlformats.org/officeDocument/2006/relationships/hyperlink" Target="https://login.consultant.ru/link/?req=doc&amp;base=LAW&amp;n=538739&amp;date=17.08.2026&amp;dst=141765&amp;field=134" TargetMode = "External"/><Relationship Id="rId31" Type="http://schemas.openxmlformats.org/officeDocument/2006/relationships/hyperlink" Target="https://login.consultant.ru/link/?req=doc&amp;base=LAW&amp;n=538739&amp;date=17.08.2026&amp;dst=141765&amp;field=134" TargetMode = "External"/><Relationship Id="rId32" Type="http://schemas.openxmlformats.org/officeDocument/2006/relationships/hyperlink" Target="https://login.consultant.ru/link/?req=doc&amp;base=LAW&amp;n=538739&amp;date=17.08.2026&amp;dst=141735&amp;field=134" TargetMode = "External"/><Relationship Id="rId33" Type="http://schemas.openxmlformats.org/officeDocument/2006/relationships/hyperlink" Target="https://login.consultant.ru/link/?req=doc&amp;base=LAW&amp;n=538739&amp;date=17.08.2026&amp;dst=141755&amp;field=134" TargetMode = "External"/><Relationship Id="rId34" Type="http://schemas.openxmlformats.org/officeDocument/2006/relationships/hyperlink" Target="https://login.consultant.ru/link/?req=doc&amp;base=LAW&amp;n=538739&amp;date=17.08.2026&amp;dst=141785&amp;field=134" TargetMode = "External"/><Relationship Id="rId35" Type="http://schemas.openxmlformats.org/officeDocument/2006/relationships/hyperlink" Target="https://login.consultant.ru/link/?req=doc&amp;base=LAW&amp;n=538739&amp;date=17.08.2026&amp;dst=141787&amp;field=134" TargetMode = "External"/><Relationship Id="rId36" Type="http://schemas.openxmlformats.org/officeDocument/2006/relationships/hyperlink" Target="https://login.consultant.ru/link/?req=doc&amp;base=LAW&amp;n=538739&amp;date=17.08.2026&amp;dst=141759&amp;field=134" TargetMode = "External"/><Relationship Id="rId37" Type="http://schemas.openxmlformats.org/officeDocument/2006/relationships/hyperlink" Target="https://login.consultant.ru/link/?req=doc&amp;base=LAW&amp;n=538739&amp;date=17.08.2026&amp;dst=141745&amp;field=134" TargetMode = "External"/><Relationship Id="rId38" Type="http://schemas.openxmlformats.org/officeDocument/2006/relationships/hyperlink" Target="https://login.consultant.ru/link/?req=doc&amp;base=LAW&amp;n=538739&amp;date=17.08.2026&amp;dst=141735&amp;field=134" TargetMode = "External"/><Relationship Id="rId39" Type="http://schemas.openxmlformats.org/officeDocument/2006/relationships/hyperlink" Target="https://login.consultant.ru/link/?req=doc&amp;base=LAW&amp;n=538739&amp;date=17.08.2026&amp;dst=141775&amp;field=134" TargetMode = "External"/><Relationship Id="rId40" Type="http://schemas.openxmlformats.org/officeDocument/2006/relationships/hyperlink" Target="https://login.consultant.ru/link/?req=doc&amp;base=LAW&amp;n=538739&amp;date=17.08.2026&amp;dst=141793&amp;field=134" TargetMode = "External"/><Relationship Id="rId41" Type="http://schemas.openxmlformats.org/officeDocument/2006/relationships/hyperlink" Target="https://login.consultant.ru/link/?req=doc&amp;base=LAW&amp;n=538739&amp;date=17.08.2026&amp;dst=141737&amp;field=134" TargetMode = "External"/><Relationship Id="rId42" Type="http://schemas.openxmlformats.org/officeDocument/2006/relationships/hyperlink" Target="https://login.consultant.ru/link/?req=doc&amp;base=LAW&amp;n=538739&amp;date=17.08.2026&amp;dst=141751&amp;field=134" TargetMode = "External"/><Relationship Id="rId43" Type="http://schemas.openxmlformats.org/officeDocument/2006/relationships/hyperlink" Target="https://login.consultant.ru/link/?req=doc&amp;base=LAW&amp;n=538739&amp;date=17.08.2026&amp;dst=141783&amp;field=134" TargetMode = "External"/><Relationship Id="rId44" Type="http://schemas.openxmlformats.org/officeDocument/2006/relationships/image" Target="media/image3.wmf"/><Relationship Id="rId45" Type="http://schemas.openxmlformats.org/officeDocument/2006/relationships/hyperlink" Target="https://login.consultant.ru/link/?req=doc&amp;base=LAW&amp;n=538739&amp;date=17.08.2026&amp;dst=141733&amp;field=134" TargetMode = "External"/><Relationship Id="rId46" Type="http://schemas.openxmlformats.org/officeDocument/2006/relationships/hyperlink" Target="https://login.consultant.ru/link/?req=doc&amp;base=LAW&amp;n=538739&amp;date=17.08.2026&amp;dst=141777&amp;field=134" TargetMode = "External"/><Relationship Id="rId47" Type="http://schemas.openxmlformats.org/officeDocument/2006/relationships/hyperlink" Target="https://login.consultant.ru/link/?req=doc&amp;base=LAW&amp;n=538739&amp;date=17.08.2026&amp;dst=141779&amp;field=134" TargetMode = "External"/><Relationship Id="rId48" Type="http://schemas.openxmlformats.org/officeDocument/2006/relationships/hyperlink" Target="https://login.consultant.ru/link/?req=doc&amp;base=LAW&amp;n=538739&amp;date=17.08.2026&amp;dst=141727&amp;field=134" TargetMode = "External"/><Relationship Id="rId49" Type="http://schemas.openxmlformats.org/officeDocument/2006/relationships/hyperlink" Target="https://login.consultant.ru/link/?req=doc&amp;base=LAW&amp;n=538739&amp;date=17.08.2026&amp;dst=141731&amp;field=134" TargetMode = "External"/><Relationship Id="rId50" Type="http://schemas.openxmlformats.org/officeDocument/2006/relationships/hyperlink" Target="https://login.consultant.ru/link/?req=doc&amp;base=LAW&amp;n=538739&amp;date=17.08.2026&amp;dst=141725&amp;field=134" TargetMode = "External"/><Relationship Id="rId51" Type="http://schemas.openxmlformats.org/officeDocument/2006/relationships/hyperlink" Target="https://login.consultant.ru/link/?req=doc&amp;base=LAW&amp;n=531781&amp;date=17.08.2026&amp;dst=1153&amp;field=134" TargetMode = "External"/><Relationship Id="rId52" Type="http://schemas.openxmlformats.org/officeDocument/2006/relationships/hyperlink" Target="https://login.consultant.ru/link/?req=doc&amp;base=LAW&amp;n=540982&amp;date=17.08.2026" TargetMode = "External"/><Relationship Id="rId53" Type="http://schemas.openxmlformats.org/officeDocument/2006/relationships/hyperlink" Target="https://login.consultant.ru/link/?req=doc&amp;base=LAW&amp;n=483052&amp;date=17.08.2026" TargetMode = "External"/><Relationship Id="rId54" Type="http://schemas.openxmlformats.org/officeDocument/2006/relationships/hyperlink" Target="https://login.consultant.ru/link/?req=doc&amp;base=LAW&amp;n=523214&amp;date=17.08.2026&amp;dst=225&amp;field=134" TargetMode = "External"/><Relationship Id="rId55" Type="http://schemas.openxmlformats.org/officeDocument/2006/relationships/hyperlink" Target="https://login.consultant.ru/link/?req=doc&amp;base=LAW&amp;n=532265&amp;date=17.08.2026&amp;dst=100189&amp;field=134" TargetMode = "External"/><Relationship Id="rId56" Type="http://schemas.openxmlformats.org/officeDocument/2006/relationships/hyperlink" Target="https://login.consultant.ru/link/?req=doc&amp;base=LAW&amp;n=508774&amp;date=17.08.2026&amp;dst=6205&amp;field=134" TargetMode = "External"/><Relationship Id="rId57" Type="http://schemas.openxmlformats.org/officeDocument/2006/relationships/hyperlink" Target="https://login.consultant.ru/link/?req=doc&amp;base=LAW&amp;n=538739&amp;date=17.08.2026" TargetMode = "External"/><Relationship Id="rId58" Type="http://schemas.openxmlformats.org/officeDocument/2006/relationships/hyperlink" Target="https://login.consultant.ru/link/?req=doc&amp;base=LAW&amp;n=538739&amp;date=17.08.2026&amp;dst=141695&amp;field=134" TargetMode = "External"/><Relationship Id="rId59" Type="http://schemas.openxmlformats.org/officeDocument/2006/relationships/hyperlink" Target="https://login.consultant.ru/link/?req=doc&amp;base=LAW&amp;n=538739&amp;date=17.08.2026&amp;dst=141697&amp;field=134" TargetMode = "External"/><Relationship Id="rId60" Type="http://schemas.openxmlformats.org/officeDocument/2006/relationships/hyperlink" Target="https://login.consultant.ru/link/?req=doc&amp;base=LAW&amp;n=538739&amp;date=17.08.2026&amp;dst=141699&amp;field=134" TargetMode = "External"/><Relationship Id="rId61" Type="http://schemas.openxmlformats.org/officeDocument/2006/relationships/hyperlink" Target="https://login.consultant.ru/link/?req=doc&amp;base=LAW&amp;n=538739&amp;date=17.08.2026&amp;dst=141701&amp;field=134" TargetMode = "External"/><Relationship Id="rId62" Type="http://schemas.openxmlformats.org/officeDocument/2006/relationships/hyperlink" Target="https://login.consultant.ru/link/?req=doc&amp;base=LAW&amp;n=538739&amp;date=17.08.2026&amp;dst=141705&amp;field=134" TargetMode = "External"/><Relationship Id="rId63" Type="http://schemas.openxmlformats.org/officeDocument/2006/relationships/hyperlink" Target="https://login.consultant.ru/link/?req=doc&amp;base=LAW&amp;n=538739&amp;date=17.08.2026&amp;dst=141707&amp;field=134" TargetMode = "External"/><Relationship Id="rId64" Type="http://schemas.openxmlformats.org/officeDocument/2006/relationships/hyperlink" Target="https://login.consultant.ru/link/?req=doc&amp;base=LAW&amp;n=538739&amp;date=17.08.2026&amp;dst=141709&amp;field=134" TargetMode = "External"/><Relationship Id="rId65" Type="http://schemas.openxmlformats.org/officeDocument/2006/relationships/hyperlink" Target="https://login.consultant.ru/link/?req=doc&amp;base=LAW&amp;n=538739&amp;date=17.08.2026&amp;dst=141811&amp;field=134" TargetMode = "External"/><Relationship Id="rId66" Type="http://schemas.openxmlformats.org/officeDocument/2006/relationships/hyperlink" Target="https://login.consultant.ru/link/?req=doc&amp;base=LAW&amp;n=538739&amp;date=17.08.2026&amp;dst=141713&amp;field=134" TargetMode = "External"/><Relationship Id="rId67" Type="http://schemas.openxmlformats.org/officeDocument/2006/relationships/hyperlink" Target="https://login.consultant.ru/link/?req=doc&amp;base=LAW&amp;n=538739&amp;date=17.08.2026&amp;dst=141691&amp;field=134" TargetMode = "External"/><Relationship Id="rId68" Type="http://schemas.openxmlformats.org/officeDocument/2006/relationships/hyperlink" Target="https://login.consultant.ru/link/?req=doc&amp;base=LAW&amp;n=538739&amp;date=17.08.2026&amp;dst=141753&amp;field=134" TargetMode = "External"/><Relationship Id="rId69" Type="http://schemas.openxmlformats.org/officeDocument/2006/relationships/hyperlink" Target="https://login.consultant.ru/link/?req=doc&amp;base=LAW&amp;n=538739&amp;date=17.08.2026&amp;dst=141781&amp;field=134" TargetMode = "External"/><Relationship Id="rId70" Type="http://schemas.openxmlformats.org/officeDocument/2006/relationships/hyperlink" Target="https://login.consultant.ru/link/?req=doc&amp;base=LAW&amp;n=538739&amp;date=17.08.2026&amp;dst=141751&amp;field=134" TargetMode = "External"/><Relationship Id="rId71" Type="http://schemas.openxmlformats.org/officeDocument/2006/relationships/hyperlink" Target="https://login.consultant.ru/link/?req=doc&amp;base=LAW&amp;n=538739&amp;date=17.08.2026&amp;dst=141761&amp;field=134" TargetMode = "External"/><Relationship Id="rId72" Type="http://schemas.openxmlformats.org/officeDocument/2006/relationships/hyperlink" Target="https://login.consultant.ru/link/?req=doc&amp;base=LAW&amp;n=538739&amp;date=17.08.2026&amp;dst=141763&amp;field=134" TargetMode = "External"/><Relationship Id="rId73" Type="http://schemas.openxmlformats.org/officeDocument/2006/relationships/hyperlink" Target="https://login.consultant.ru/link/?req=doc&amp;base=LAW&amp;n=538739&amp;date=17.08.2026&amp;dst=141765&amp;field=134" TargetMode = "External"/><Relationship Id="rId74" Type="http://schemas.openxmlformats.org/officeDocument/2006/relationships/hyperlink" Target="https://login.consultant.ru/link/?req=doc&amp;base=LAW&amp;n=538739&amp;date=17.08.2026&amp;dst=141765&amp;field=134" TargetMode = "External"/><Relationship Id="rId75" Type="http://schemas.openxmlformats.org/officeDocument/2006/relationships/hyperlink" Target="https://login.consultant.ru/link/?req=doc&amp;base=LAW&amp;n=538739&amp;date=17.08.2026&amp;dst=141735&amp;field=134" TargetMode = "External"/><Relationship Id="rId76" Type="http://schemas.openxmlformats.org/officeDocument/2006/relationships/hyperlink" Target="https://login.consultant.ru/link/?req=doc&amp;base=LAW&amp;n=538739&amp;date=17.08.2026&amp;dst=141755&amp;field=134" TargetMode = "External"/><Relationship Id="rId77" Type="http://schemas.openxmlformats.org/officeDocument/2006/relationships/hyperlink" Target="https://login.consultant.ru/link/?req=doc&amp;base=LAW&amp;n=538739&amp;date=17.08.2026&amp;dst=141785&amp;field=134" TargetMode = "External"/><Relationship Id="rId78" Type="http://schemas.openxmlformats.org/officeDocument/2006/relationships/hyperlink" Target="https://login.consultant.ru/link/?req=doc&amp;base=LAW&amp;n=538739&amp;date=17.08.2026&amp;dst=141787&amp;field=134" TargetMode = "External"/><Relationship Id="rId79" Type="http://schemas.openxmlformats.org/officeDocument/2006/relationships/hyperlink" Target="https://login.consultant.ru/link/?req=doc&amp;base=LAW&amp;n=538739&amp;date=17.08.2026&amp;dst=141759&amp;field=134" TargetMode = "External"/><Relationship Id="rId80" Type="http://schemas.openxmlformats.org/officeDocument/2006/relationships/hyperlink" Target="https://login.consultant.ru/link/?req=doc&amp;base=LAW&amp;n=538739&amp;date=17.08.2026&amp;dst=141745&amp;field=134" TargetMode = "External"/><Relationship Id="rId81" Type="http://schemas.openxmlformats.org/officeDocument/2006/relationships/hyperlink" Target="https://login.consultant.ru/link/?req=doc&amp;base=LAW&amp;n=538739&amp;date=17.08.2026&amp;dst=141735&amp;field=134" TargetMode = "External"/><Relationship Id="rId82" Type="http://schemas.openxmlformats.org/officeDocument/2006/relationships/hyperlink" Target="https://login.consultant.ru/link/?req=doc&amp;base=LAW&amp;n=538739&amp;date=17.08.2026&amp;dst=141775&amp;field=134" TargetMode = "External"/><Relationship Id="rId83" Type="http://schemas.openxmlformats.org/officeDocument/2006/relationships/hyperlink" Target="https://login.consultant.ru/link/?req=doc&amp;base=LAW&amp;n=538739&amp;date=17.08.2026&amp;dst=141793&amp;field=134" TargetMode = "External"/><Relationship Id="rId84" Type="http://schemas.openxmlformats.org/officeDocument/2006/relationships/hyperlink" Target="https://login.consultant.ru/link/?req=doc&amp;base=LAW&amp;n=538739&amp;date=17.08.2026&amp;dst=141737&amp;field=134" TargetMode = "External"/><Relationship Id="rId85" Type="http://schemas.openxmlformats.org/officeDocument/2006/relationships/hyperlink" Target="https://login.consultant.ru/link/?req=doc&amp;base=LAW&amp;n=538739&amp;date=17.08.2026&amp;dst=141751&amp;field=134" TargetMode = "External"/><Relationship Id="rId86" Type="http://schemas.openxmlformats.org/officeDocument/2006/relationships/hyperlink" Target="https://login.consultant.ru/link/?req=doc&amp;base=LAW&amp;n=538739&amp;date=17.08.2026&amp;dst=141783&amp;field=134" TargetMode = "External"/><Relationship Id="rId87" Type="http://schemas.openxmlformats.org/officeDocument/2006/relationships/image" Target="media/image4.wmf"/><Relationship Id="rId88" Type="http://schemas.openxmlformats.org/officeDocument/2006/relationships/hyperlink" Target="https://login.consultant.ru/link/?req=doc&amp;base=LAW&amp;n=538739&amp;date=17.08.2026&amp;dst=141733&amp;field=134" TargetMode = "External"/><Relationship Id="rId89" Type="http://schemas.openxmlformats.org/officeDocument/2006/relationships/hyperlink" Target="https://login.consultant.ru/link/?req=doc&amp;base=LAW&amp;n=538739&amp;date=17.08.2026&amp;dst=141777&amp;field=134" TargetMode = "External"/><Relationship Id="rId90" Type="http://schemas.openxmlformats.org/officeDocument/2006/relationships/hyperlink" Target="https://login.consultant.ru/link/?req=doc&amp;base=LAW&amp;n=538739&amp;date=17.08.2026&amp;dst=141779&amp;field=134" TargetMode = "External"/><Relationship Id="rId91" Type="http://schemas.openxmlformats.org/officeDocument/2006/relationships/hyperlink" Target="https://login.consultant.ru/link/?req=doc&amp;base=LAW&amp;n=538739&amp;date=17.08.2026&amp;dst=141727&amp;field=134" TargetMode = "External"/><Relationship Id="rId92" Type="http://schemas.openxmlformats.org/officeDocument/2006/relationships/hyperlink" Target="https://login.consultant.ru/link/?req=doc&amp;base=LAW&amp;n=538739&amp;date=17.08.2026&amp;dst=141731&amp;field=134" TargetMode = "External"/><Relationship Id="rId93" Type="http://schemas.openxmlformats.org/officeDocument/2006/relationships/hyperlink" Target="https://login.consultant.ru/link/?req=doc&amp;base=LAW&amp;n=538739&amp;date=17.08.2026&amp;dst=14172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27.01.2026 N 45
(ред. от 13.04.2026)
"О внесении изменений в постановление Правительства Российской Федерации от 17 июля 2015 г. N 719"</dc:title>
  <dcterms:created xsi:type="dcterms:W3CDTF">2026-08-17T07:51:09Z</dcterms:created>
</cp:coreProperties>
</file>