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599" w:rsidRPr="00147BCD" w:rsidRDefault="00147BCD" w:rsidP="003E4599">
      <w:pPr>
        <w:spacing w:after="0"/>
        <w:ind w:left="-567" w:firstLine="1134"/>
        <w:jc w:val="center"/>
        <w:rPr>
          <w:b/>
          <w:szCs w:val="28"/>
        </w:rPr>
      </w:pPr>
      <w:r w:rsidRPr="00147BCD">
        <w:rPr>
          <w:b/>
          <w:szCs w:val="28"/>
        </w:rPr>
        <w:t xml:space="preserve">Нормативное обоснование обязательного включения в контракты на выполнение работ по строительству и реконструкции объектов капитального строительства </w:t>
      </w:r>
    </w:p>
    <w:p w:rsidR="003E4599" w:rsidRPr="00147BCD" w:rsidRDefault="003E4599" w:rsidP="003E4599">
      <w:pPr>
        <w:spacing w:after="0"/>
        <w:ind w:left="-567" w:firstLine="567"/>
        <w:jc w:val="both"/>
        <w:rPr>
          <w:szCs w:val="28"/>
        </w:rPr>
      </w:pPr>
    </w:p>
    <w:p w:rsidR="00A108F2" w:rsidRPr="00147BCD" w:rsidRDefault="00147BCD" w:rsidP="003E4599">
      <w:pPr>
        <w:spacing w:after="0"/>
        <w:ind w:left="-567" w:firstLine="567"/>
        <w:jc w:val="both"/>
        <w:rPr>
          <w:szCs w:val="28"/>
        </w:rPr>
      </w:pPr>
      <w:r>
        <w:rPr>
          <w:b/>
          <w:szCs w:val="28"/>
          <w:u w:val="single"/>
        </w:rPr>
        <w:t>В соответствии с ч</w:t>
      </w:r>
      <w:r w:rsidR="004B26B2" w:rsidRPr="00147BCD">
        <w:rPr>
          <w:b/>
          <w:szCs w:val="28"/>
          <w:u w:val="single"/>
        </w:rPr>
        <w:t>асть</w:t>
      </w:r>
      <w:r>
        <w:rPr>
          <w:b/>
          <w:szCs w:val="28"/>
          <w:u w:val="single"/>
        </w:rPr>
        <w:t>ю</w:t>
      </w:r>
      <w:r w:rsidR="004B26B2" w:rsidRPr="00147BCD">
        <w:rPr>
          <w:b/>
          <w:szCs w:val="28"/>
          <w:u w:val="single"/>
        </w:rPr>
        <w:t xml:space="preserve"> </w:t>
      </w:r>
      <w:r w:rsidR="00A108F2" w:rsidRPr="00147BCD">
        <w:rPr>
          <w:b/>
          <w:szCs w:val="28"/>
          <w:u w:val="single"/>
        </w:rPr>
        <w:t xml:space="preserve">6 ст.110.2 </w:t>
      </w:r>
      <w:r w:rsidRPr="00147BCD">
        <w:rPr>
          <w:b/>
          <w:szCs w:val="28"/>
          <w:u w:val="single"/>
        </w:rPr>
        <w:t>Федеральн</w:t>
      </w:r>
      <w:r>
        <w:rPr>
          <w:b/>
          <w:szCs w:val="28"/>
          <w:u w:val="single"/>
        </w:rPr>
        <w:t>ого</w:t>
      </w:r>
      <w:r w:rsidRPr="00147BCD">
        <w:rPr>
          <w:b/>
          <w:szCs w:val="28"/>
          <w:u w:val="single"/>
        </w:rPr>
        <w:t xml:space="preserve"> закон</w:t>
      </w:r>
      <w:r>
        <w:rPr>
          <w:b/>
          <w:szCs w:val="28"/>
          <w:u w:val="single"/>
        </w:rPr>
        <w:t>а</w:t>
      </w:r>
      <w:r w:rsidRPr="00147BCD">
        <w:rPr>
          <w:b/>
          <w:szCs w:val="28"/>
          <w:u w:val="single"/>
        </w:rPr>
        <w:t xml:space="preserve"> от 05.04.2013 </w:t>
      </w:r>
      <w:r>
        <w:rPr>
          <w:b/>
          <w:szCs w:val="28"/>
          <w:u w:val="single"/>
        </w:rPr>
        <w:t>№ </w:t>
      </w:r>
      <w:r w:rsidRPr="00147BCD">
        <w:rPr>
          <w:b/>
          <w:szCs w:val="28"/>
          <w:u w:val="single"/>
        </w:rPr>
        <w:t xml:space="preserve">44-ФЗ </w:t>
      </w:r>
      <w:r>
        <w:rPr>
          <w:b/>
          <w:szCs w:val="28"/>
          <w:u w:val="single"/>
        </w:rPr>
        <w:t>«</w:t>
      </w:r>
      <w:r w:rsidRPr="00147BCD">
        <w:rPr>
          <w:b/>
          <w:szCs w:val="28"/>
          <w:u w:val="single"/>
        </w:rPr>
        <w:t>О контрактной системе в сфере закупок товаров, работ, услуг для обеспечения госуд</w:t>
      </w:r>
      <w:r>
        <w:rPr>
          <w:b/>
          <w:szCs w:val="28"/>
          <w:u w:val="single"/>
        </w:rPr>
        <w:t>арственных и муниципальных нужд»</w:t>
      </w:r>
      <w:r w:rsidRPr="00147BCD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(далее -                       Закон</w:t>
      </w:r>
      <w:r w:rsidR="00A108F2" w:rsidRPr="00147BCD">
        <w:rPr>
          <w:b/>
          <w:szCs w:val="28"/>
          <w:u w:val="single"/>
        </w:rPr>
        <w:t xml:space="preserve"> №</w:t>
      </w:r>
      <w:r>
        <w:rPr>
          <w:b/>
          <w:szCs w:val="28"/>
          <w:u w:val="single"/>
        </w:rPr>
        <w:t> </w:t>
      </w:r>
      <w:r w:rsidR="00A108F2" w:rsidRPr="00147BCD">
        <w:rPr>
          <w:b/>
          <w:szCs w:val="28"/>
          <w:u w:val="single"/>
        </w:rPr>
        <w:t>44-ФЗ</w:t>
      </w:r>
      <w:r>
        <w:rPr>
          <w:b/>
          <w:szCs w:val="28"/>
          <w:u w:val="single"/>
        </w:rPr>
        <w:t>)</w:t>
      </w:r>
      <w:r w:rsidR="00A108F2" w:rsidRPr="00147BCD">
        <w:rPr>
          <w:szCs w:val="28"/>
        </w:rPr>
        <w:t xml:space="preserve"> «Объем, содержание работ по контрактам, предметом которых являются строительство, реконструкция объектов капитального строительства, определяются проектной документацией объектов капитального строительства, а также иной технической документацией, предусмотренной такими контрактами. При этом </w:t>
      </w:r>
      <w:r w:rsidR="00A108F2" w:rsidRPr="00147BCD">
        <w:rPr>
          <w:b/>
          <w:szCs w:val="28"/>
        </w:rPr>
        <w:t>выполнение работ</w:t>
      </w:r>
      <w:r w:rsidR="00A108F2" w:rsidRPr="00147BCD">
        <w:rPr>
          <w:szCs w:val="28"/>
        </w:rPr>
        <w:t xml:space="preserve"> по таким контрактам </w:t>
      </w:r>
      <w:r w:rsidR="00A108F2" w:rsidRPr="00147BCD">
        <w:rPr>
          <w:b/>
          <w:szCs w:val="28"/>
        </w:rPr>
        <w:t>осуществляется в соответствии с графиком</w:t>
      </w:r>
      <w:r w:rsidR="00A108F2" w:rsidRPr="00147BCD">
        <w:rPr>
          <w:szCs w:val="28"/>
        </w:rPr>
        <w:t xml:space="preserve"> выполнения строительно-монтажных работ, являющимся обязательным приложением к таким контрактам».</w:t>
      </w:r>
    </w:p>
    <w:p w:rsidR="00A108F2" w:rsidRPr="00147BCD" w:rsidRDefault="00147BCD" w:rsidP="003E4599">
      <w:pPr>
        <w:spacing w:after="0"/>
        <w:ind w:left="-567" w:firstLine="567"/>
        <w:jc w:val="both"/>
        <w:rPr>
          <w:szCs w:val="28"/>
        </w:rPr>
      </w:pPr>
      <w:r>
        <w:rPr>
          <w:szCs w:val="28"/>
        </w:rPr>
        <w:t xml:space="preserve">На основании части 7 статьи </w:t>
      </w:r>
      <w:r w:rsidR="00A108F2" w:rsidRPr="00147BCD">
        <w:rPr>
          <w:szCs w:val="28"/>
        </w:rPr>
        <w:t>110.2 Закона №</w:t>
      </w:r>
      <w:r>
        <w:rPr>
          <w:szCs w:val="28"/>
        </w:rPr>
        <w:t> </w:t>
      </w:r>
      <w:r w:rsidR="00A108F2" w:rsidRPr="00147BCD">
        <w:rPr>
          <w:szCs w:val="28"/>
        </w:rPr>
        <w:t>44-ФЗ «</w:t>
      </w:r>
      <w:r w:rsidR="00CF3E5F" w:rsidRPr="00147BCD">
        <w:rPr>
          <w:szCs w:val="28"/>
        </w:rPr>
        <w:t>Методики составления сметы контракта, графика оплаты выполненных по контракту работ, графика выполнения строительно-монтажных работ утверждаются уполномоченным Правительством Российской Федерации федеральным органом исполнительной власти».</w:t>
      </w:r>
    </w:p>
    <w:p w:rsidR="00051D10" w:rsidRPr="00147BCD" w:rsidRDefault="00147BCD" w:rsidP="003E4599">
      <w:pPr>
        <w:spacing w:after="0"/>
        <w:ind w:left="-567" w:firstLine="567"/>
        <w:jc w:val="both"/>
        <w:rPr>
          <w:szCs w:val="28"/>
        </w:rPr>
      </w:pPr>
      <w:r>
        <w:rPr>
          <w:szCs w:val="28"/>
        </w:rPr>
        <w:t xml:space="preserve">Согласно пункту </w:t>
      </w:r>
      <w:r w:rsidR="00CF3E5F" w:rsidRPr="00147BCD">
        <w:rPr>
          <w:szCs w:val="28"/>
        </w:rPr>
        <w:t xml:space="preserve">1.4 Приказа Минстроя России от 05.06.2018 </w:t>
      </w:r>
      <w:r w:rsidR="003E4599" w:rsidRPr="00147BCD">
        <w:rPr>
          <w:szCs w:val="28"/>
        </w:rPr>
        <w:t xml:space="preserve">                     </w:t>
      </w:r>
      <w:r>
        <w:rPr>
          <w:szCs w:val="28"/>
        </w:rPr>
        <w:t>№ </w:t>
      </w:r>
      <w:r w:rsidR="00CF3E5F" w:rsidRPr="00147BCD">
        <w:rPr>
          <w:szCs w:val="28"/>
        </w:rPr>
        <w:t>336/</w:t>
      </w:r>
      <w:proofErr w:type="spellStart"/>
      <w:r w:rsidR="00CF3E5F" w:rsidRPr="00147BCD">
        <w:rPr>
          <w:szCs w:val="28"/>
        </w:rPr>
        <w:t>пр</w:t>
      </w:r>
      <w:proofErr w:type="spellEnd"/>
      <w:r w:rsidR="00CF3E5F" w:rsidRPr="00147BCD">
        <w:rPr>
          <w:szCs w:val="28"/>
        </w:rPr>
        <w:t xml:space="preserve"> «Об утверждении Методики составления графика выполнения строительно-монтажных работ и графика оплаты выполненных по контракту (договору), предметом которого являются строительство, реконструкция объектов капитального строительства, работ» «</w:t>
      </w:r>
      <w:r w:rsidR="00CF3E5F" w:rsidRPr="00147BCD">
        <w:rPr>
          <w:b/>
          <w:szCs w:val="28"/>
        </w:rPr>
        <w:t>Проекты графика выполнения работ и графика оплаты выполненных работ составляются заказчиком одновременно с проектом контракта, являются его приложением и размещаются заказчиком в единой информационной системе в сфере закупок вместе с документацией об осуществлении закупки, извещением о закупке</w:t>
      </w:r>
      <w:r w:rsidR="00CF3E5F" w:rsidRPr="00147BCD">
        <w:rPr>
          <w:szCs w:val="28"/>
        </w:rPr>
        <w:t>».</w:t>
      </w:r>
    </w:p>
    <w:p w:rsidR="004B26B2" w:rsidRPr="00147BCD" w:rsidRDefault="004B26B2" w:rsidP="003E4599">
      <w:pPr>
        <w:spacing w:after="0"/>
        <w:ind w:left="-567" w:firstLine="567"/>
        <w:jc w:val="both"/>
        <w:rPr>
          <w:szCs w:val="28"/>
        </w:rPr>
      </w:pPr>
    </w:p>
    <w:p w:rsidR="005C19C3" w:rsidRPr="00147BCD" w:rsidRDefault="004B26B2" w:rsidP="003E4599">
      <w:pPr>
        <w:spacing w:after="0"/>
        <w:ind w:left="-567" w:firstLine="567"/>
        <w:jc w:val="both"/>
        <w:rPr>
          <w:szCs w:val="28"/>
        </w:rPr>
      </w:pPr>
      <w:r w:rsidRPr="00147BCD">
        <w:rPr>
          <w:b/>
          <w:szCs w:val="28"/>
          <w:u w:val="single"/>
        </w:rPr>
        <w:t>Заключение:</w:t>
      </w:r>
      <w:r w:rsidRPr="00147BCD">
        <w:rPr>
          <w:szCs w:val="28"/>
        </w:rPr>
        <w:t xml:space="preserve"> </w:t>
      </w:r>
      <w:r w:rsidR="00071F6B" w:rsidRPr="00147BCD">
        <w:rPr>
          <w:szCs w:val="28"/>
        </w:rPr>
        <w:t>На основании вышеизложенного</w:t>
      </w:r>
      <w:r w:rsidR="005C19C3" w:rsidRPr="00147BCD">
        <w:rPr>
          <w:szCs w:val="28"/>
        </w:rPr>
        <w:t>, к</w:t>
      </w:r>
      <w:r w:rsidR="007E5BE6" w:rsidRPr="00147BCD">
        <w:rPr>
          <w:szCs w:val="28"/>
        </w:rPr>
        <w:t xml:space="preserve">онтракт </w:t>
      </w:r>
      <w:r w:rsidR="005C19C3" w:rsidRPr="00147BCD">
        <w:rPr>
          <w:szCs w:val="28"/>
        </w:rPr>
        <w:t>на выполнение работ по строительству, реконструкции объектов к</w:t>
      </w:r>
      <w:r w:rsidR="007E5BE6" w:rsidRPr="00147BCD">
        <w:rPr>
          <w:szCs w:val="28"/>
        </w:rPr>
        <w:t xml:space="preserve">апитального строительства должен </w:t>
      </w:r>
      <w:r w:rsidR="005C19C3" w:rsidRPr="00147BCD">
        <w:rPr>
          <w:szCs w:val="28"/>
        </w:rPr>
        <w:t>содержать график выполнения строительно-монтажных работ</w:t>
      </w:r>
      <w:r w:rsidR="007E5BE6" w:rsidRPr="00147BCD">
        <w:rPr>
          <w:szCs w:val="28"/>
        </w:rPr>
        <w:t xml:space="preserve"> являющи</w:t>
      </w:r>
      <w:r w:rsidR="001117F5" w:rsidRPr="00147BCD">
        <w:rPr>
          <w:szCs w:val="28"/>
        </w:rPr>
        <w:t>йс</w:t>
      </w:r>
      <w:r w:rsidR="007E5BE6" w:rsidRPr="00147BCD">
        <w:rPr>
          <w:szCs w:val="28"/>
        </w:rPr>
        <w:t>я</w:t>
      </w:r>
      <w:r w:rsidR="001117F5" w:rsidRPr="00147BCD">
        <w:rPr>
          <w:szCs w:val="28"/>
        </w:rPr>
        <w:t xml:space="preserve"> неотъемлемой частью контракта.</w:t>
      </w:r>
    </w:p>
    <w:p w:rsidR="00163871" w:rsidRDefault="00071F6B" w:rsidP="004B26B2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cs="Times New Roman"/>
          <w:sz w:val="32"/>
          <w:szCs w:val="32"/>
        </w:rPr>
      </w:pPr>
      <w:r w:rsidRPr="00147BCD">
        <w:rPr>
          <w:rFonts w:cs="Times New Roman"/>
          <w:szCs w:val="28"/>
        </w:rPr>
        <w:t>При этом о</w:t>
      </w:r>
      <w:r w:rsidR="00AC16CB" w:rsidRPr="00147BCD">
        <w:rPr>
          <w:rFonts w:cs="Times New Roman"/>
          <w:szCs w:val="28"/>
        </w:rPr>
        <w:t xml:space="preserve">плата выполненных работ </w:t>
      </w:r>
      <w:r w:rsidR="001117F5" w:rsidRPr="00147BCD">
        <w:rPr>
          <w:rFonts w:cs="Times New Roman"/>
          <w:szCs w:val="28"/>
        </w:rPr>
        <w:t xml:space="preserve">осуществляется </w:t>
      </w:r>
      <w:r w:rsidR="00AC16CB" w:rsidRPr="00147BCD">
        <w:rPr>
          <w:rFonts w:cs="Times New Roman"/>
          <w:szCs w:val="28"/>
        </w:rPr>
        <w:t>в сроки и в размерах, которые установлены таким контрактом или графиком оплаты выполненных по контракту работ (при наличии) с учетом графика выполнения строительно-монтажных работ и фактическ</w:t>
      </w:r>
      <w:r w:rsidR="001117F5" w:rsidRPr="00147BCD">
        <w:rPr>
          <w:rFonts w:cs="Times New Roman"/>
          <w:szCs w:val="28"/>
        </w:rPr>
        <w:t>и выполненных подрядчиком работ (</w:t>
      </w:r>
      <w:r w:rsidR="00147BCD">
        <w:rPr>
          <w:szCs w:val="28"/>
        </w:rPr>
        <w:t xml:space="preserve">часть 6.1 статьи </w:t>
      </w:r>
      <w:r w:rsidR="001117F5" w:rsidRPr="00147BCD">
        <w:rPr>
          <w:szCs w:val="28"/>
        </w:rPr>
        <w:t>110.2 Закона №</w:t>
      </w:r>
      <w:r w:rsidR="00147BCD">
        <w:rPr>
          <w:szCs w:val="28"/>
        </w:rPr>
        <w:t> </w:t>
      </w:r>
      <w:bookmarkStart w:id="0" w:name="_GoBack"/>
      <w:bookmarkEnd w:id="0"/>
      <w:r w:rsidR="001117F5" w:rsidRPr="00147BCD">
        <w:rPr>
          <w:szCs w:val="28"/>
        </w:rPr>
        <w:t>44-ФЗ).</w:t>
      </w:r>
      <w:r w:rsidR="00AC16CB" w:rsidRPr="003E4599">
        <w:rPr>
          <w:rFonts w:cs="Times New Roman"/>
          <w:sz w:val="32"/>
          <w:szCs w:val="32"/>
        </w:rPr>
        <w:t xml:space="preserve"> </w:t>
      </w:r>
    </w:p>
    <w:p w:rsidR="00A7642A" w:rsidRPr="00550667" w:rsidRDefault="00A7642A" w:rsidP="00A7642A">
      <w:pPr>
        <w:autoSpaceDE w:val="0"/>
        <w:autoSpaceDN w:val="0"/>
        <w:adjustRightInd w:val="0"/>
        <w:spacing w:after="0" w:line="240" w:lineRule="auto"/>
        <w:jc w:val="both"/>
      </w:pPr>
    </w:p>
    <w:sectPr w:rsidR="00A7642A" w:rsidRPr="00550667" w:rsidSect="003E459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AB8"/>
    <w:rsid w:val="00051D10"/>
    <w:rsid w:val="00071F6B"/>
    <w:rsid w:val="000D1FA1"/>
    <w:rsid w:val="001117F5"/>
    <w:rsid w:val="00147BCD"/>
    <w:rsid w:val="001637F2"/>
    <w:rsid w:val="00163871"/>
    <w:rsid w:val="00181421"/>
    <w:rsid w:val="00296722"/>
    <w:rsid w:val="003476DF"/>
    <w:rsid w:val="003E4599"/>
    <w:rsid w:val="0045174E"/>
    <w:rsid w:val="004B26B2"/>
    <w:rsid w:val="00550667"/>
    <w:rsid w:val="005C19C3"/>
    <w:rsid w:val="007E5BE6"/>
    <w:rsid w:val="0081357C"/>
    <w:rsid w:val="00A108F2"/>
    <w:rsid w:val="00A7642A"/>
    <w:rsid w:val="00A85364"/>
    <w:rsid w:val="00AC16CB"/>
    <w:rsid w:val="00AF032F"/>
    <w:rsid w:val="00BD6F1D"/>
    <w:rsid w:val="00C54AB8"/>
    <w:rsid w:val="00CF3E5F"/>
    <w:rsid w:val="00F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1FEA"/>
  <w15:chartTrackingRefBased/>
  <w15:docId w15:val="{8CEAAACE-87C3-40C5-AFD0-DFB656E9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7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8DF90-3C01-414B-92AE-027B7810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cp:lastPrinted>2021-03-02T07:35:00Z</cp:lastPrinted>
  <dcterms:created xsi:type="dcterms:W3CDTF">2021-03-02T07:05:00Z</dcterms:created>
  <dcterms:modified xsi:type="dcterms:W3CDTF">2021-03-02T07:47:00Z</dcterms:modified>
</cp:coreProperties>
</file>