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2F" w:rsidRPr="00F91AE9" w:rsidRDefault="0014602F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«Малые закупки»</w:t>
      </w:r>
    </w:p>
    <w:p w:rsidR="0014602F" w:rsidRPr="00C11BB5" w:rsidRDefault="00E45151" w:rsidP="006E06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 состоянию на 15.03</w:t>
      </w:r>
      <w:r w:rsidR="00C11BB5" w:rsidRPr="00C11BB5">
        <w:rPr>
          <w:rFonts w:eastAsiaTheme="minorHAnsi"/>
          <w:bCs/>
          <w:sz w:val="28"/>
          <w:szCs w:val="28"/>
          <w:lang w:eastAsia="en-US"/>
        </w:rPr>
        <w:t>.2021</w:t>
      </w:r>
      <w:r w:rsidR="00DB1D39" w:rsidRPr="00C11BB5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970B1" w:rsidRDefault="000970B1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Управлением финансов Липецкой области на основании обращений заказчиков области подготовлен </w:t>
      </w:r>
      <w:r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«М</w:t>
      </w:r>
      <w:r w:rsidRPr="000970B1">
        <w:rPr>
          <w:rFonts w:eastAsiaTheme="minorHAnsi"/>
          <w:bCs/>
          <w:sz w:val="28"/>
          <w:szCs w:val="28"/>
          <w:lang w:eastAsia="en-US"/>
        </w:rPr>
        <w:t>алы</w:t>
      </w:r>
      <w:r w:rsidR="006E06EC">
        <w:rPr>
          <w:rFonts w:eastAsiaTheme="minorHAnsi"/>
          <w:bCs/>
          <w:sz w:val="28"/>
          <w:szCs w:val="28"/>
          <w:lang w:eastAsia="en-US"/>
        </w:rPr>
        <w:t>е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 закупк</w:t>
      </w:r>
      <w:r w:rsidR="006E06EC">
        <w:rPr>
          <w:rFonts w:eastAsiaTheme="minorHAnsi"/>
          <w:bCs/>
          <w:sz w:val="28"/>
          <w:szCs w:val="28"/>
          <w:lang w:eastAsia="en-US"/>
        </w:rPr>
        <w:t>и</w:t>
      </w:r>
      <w:r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«Кейсистемс»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«Малые закупки».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менее 5 (пяти)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C6C3C">
              <w:rPr>
                <w:rFonts w:eastAsiaTheme="minorHAnsi"/>
                <w:sz w:val="28"/>
                <w:szCs w:val="28"/>
                <w:lang w:eastAsia="en-US"/>
              </w:rPr>
              <w:t>Закупка работ и услуг, оказываемых физическими лицами с использованием их личного труда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сумму не более 30 (тридцати)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C56CF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повышению квалификации, подтверждению (повышению) квалификационной категории, получению (продлению) сертификатов, профессиональной переподготовке, стажировке, обучению по образовательным программам высшего образования (программам специалитета, ординатуры), по профессиональному обучению и дополнительному профессиональному образованию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 xml:space="preserve">а сумму не более 100 (ста)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на оказание преподавательских, консультационных услуг физическими лицами, а также перевозка, доставка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исполнителей таких услуг на сумму не более 100 (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>ста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интернет-провайдеров и других телекоммуникационных услуг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аттестационно-бланочной документации для образовательных организаций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экстемпоральных препаратов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услуг, связанных с представительскими функциями главы администрации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 экспертизы проектной документации, экспертизы проектно-сметной документации, проверке сметной стоимости ремонта</w:t>
            </w:r>
          </w:p>
        </w:tc>
      </w:tr>
      <w:tr w:rsidR="00CD350F" w:rsidTr="006E06E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 услуг по дезинфекции помещений в целях предотвращения распространения коронавирусной инфекции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6E06E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>услуг по полной  обработке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6E06E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Экстренная закупка лекарственных препаратов, отсутствующих на аптечном складе учреждения 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6E06E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осуществления концертной деятельности, вследствие наличия срочной потребности, в связи с чем, проведение иных процедур нецелесообразно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деятельность на территории Тербунского муниципального района Липецкой области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6E06E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психоневрологическая больница» (обязательное психиатрическое освидетельствование работников, осуществляющих отдельные виды деятельности, в соответствии с Постановлением Правительства РФ от 23.09.2002 № 695</w:t>
            </w:r>
          </w:p>
        </w:tc>
      </w:tr>
      <w:tr w:rsidR="00807DE5" w:rsidTr="006E06EC">
        <w:tc>
          <w:tcPr>
            <w:tcW w:w="851" w:type="dxa"/>
          </w:tcPr>
          <w:p w:rsidR="00807DE5" w:rsidRPr="00E33D28" w:rsidRDefault="00807DE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807DE5" w:rsidRPr="000C5E0E" w:rsidRDefault="00515E5C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по перевозке школьников до места учебы и обратно в муниципальных районах, городских и сельских поселениях Липецкой области (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города 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>Липецка и города Ельца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F6F"/>
    <w:rsid w:val="000267F7"/>
    <w:rsid w:val="000375BD"/>
    <w:rsid w:val="00040232"/>
    <w:rsid w:val="00045516"/>
    <w:rsid w:val="0006042A"/>
    <w:rsid w:val="00063696"/>
    <w:rsid w:val="00074EC6"/>
    <w:rsid w:val="00077A44"/>
    <w:rsid w:val="000970B1"/>
    <w:rsid w:val="000A0930"/>
    <w:rsid w:val="000A521A"/>
    <w:rsid w:val="000C3AFF"/>
    <w:rsid w:val="000C5E0E"/>
    <w:rsid w:val="000D02DC"/>
    <w:rsid w:val="000D3506"/>
    <w:rsid w:val="000E1155"/>
    <w:rsid w:val="000F4A1C"/>
    <w:rsid w:val="0010735E"/>
    <w:rsid w:val="0012163A"/>
    <w:rsid w:val="0012513C"/>
    <w:rsid w:val="00130082"/>
    <w:rsid w:val="0014602F"/>
    <w:rsid w:val="00146DB5"/>
    <w:rsid w:val="00151409"/>
    <w:rsid w:val="00154D07"/>
    <w:rsid w:val="00161AFB"/>
    <w:rsid w:val="00166F7B"/>
    <w:rsid w:val="00172E33"/>
    <w:rsid w:val="0018669C"/>
    <w:rsid w:val="0019010D"/>
    <w:rsid w:val="001A59D0"/>
    <w:rsid w:val="001C57F3"/>
    <w:rsid w:val="001C6E47"/>
    <w:rsid w:val="001D1871"/>
    <w:rsid w:val="001D3070"/>
    <w:rsid w:val="001D40EF"/>
    <w:rsid w:val="001E65C0"/>
    <w:rsid w:val="00200C4B"/>
    <w:rsid w:val="00220D66"/>
    <w:rsid w:val="002216FB"/>
    <w:rsid w:val="00230FF0"/>
    <w:rsid w:val="00231E91"/>
    <w:rsid w:val="00242C6D"/>
    <w:rsid w:val="00266FAB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C62C3"/>
    <w:rsid w:val="002D5CDB"/>
    <w:rsid w:val="002D5DCC"/>
    <w:rsid w:val="002E5776"/>
    <w:rsid w:val="002F1AF8"/>
    <w:rsid w:val="002F6BD9"/>
    <w:rsid w:val="00316472"/>
    <w:rsid w:val="0032294F"/>
    <w:rsid w:val="003523CC"/>
    <w:rsid w:val="003531BE"/>
    <w:rsid w:val="003715B1"/>
    <w:rsid w:val="003737F9"/>
    <w:rsid w:val="003750AE"/>
    <w:rsid w:val="003A072E"/>
    <w:rsid w:val="003A5D25"/>
    <w:rsid w:val="003B07D6"/>
    <w:rsid w:val="003B2683"/>
    <w:rsid w:val="003B3873"/>
    <w:rsid w:val="003C10CC"/>
    <w:rsid w:val="003D7D66"/>
    <w:rsid w:val="003F58AD"/>
    <w:rsid w:val="0040383D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95515"/>
    <w:rsid w:val="004A5111"/>
    <w:rsid w:val="004E1647"/>
    <w:rsid w:val="004E7F2D"/>
    <w:rsid w:val="004F1187"/>
    <w:rsid w:val="004F639C"/>
    <w:rsid w:val="00506A24"/>
    <w:rsid w:val="00512470"/>
    <w:rsid w:val="00515E5C"/>
    <w:rsid w:val="00516AC2"/>
    <w:rsid w:val="0052163A"/>
    <w:rsid w:val="005224E0"/>
    <w:rsid w:val="00536B7C"/>
    <w:rsid w:val="005416A4"/>
    <w:rsid w:val="00542403"/>
    <w:rsid w:val="00553BF9"/>
    <w:rsid w:val="0056326C"/>
    <w:rsid w:val="005659C4"/>
    <w:rsid w:val="00570B51"/>
    <w:rsid w:val="00575D7B"/>
    <w:rsid w:val="00582095"/>
    <w:rsid w:val="00585A52"/>
    <w:rsid w:val="005954F5"/>
    <w:rsid w:val="005A2386"/>
    <w:rsid w:val="005B7515"/>
    <w:rsid w:val="005C2EE1"/>
    <w:rsid w:val="005C6C3C"/>
    <w:rsid w:val="005D0A2F"/>
    <w:rsid w:val="005D0EE3"/>
    <w:rsid w:val="005E1071"/>
    <w:rsid w:val="005F09DF"/>
    <w:rsid w:val="00616410"/>
    <w:rsid w:val="0061662D"/>
    <w:rsid w:val="00620D54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5DA2"/>
    <w:rsid w:val="00730F80"/>
    <w:rsid w:val="00742E29"/>
    <w:rsid w:val="00750265"/>
    <w:rsid w:val="007818CC"/>
    <w:rsid w:val="007A1CA1"/>
    <w:rsid w:val="007A1ED4"/>
    <w:rsid w:val="007A210B"/>
    <w:rsid w:val="007A2367"/>
    <w:rsid w:val="007A5691"/>
    <w:rsid w:val="007B1CCD"/>
    <w:rsid w:val="007E0B9E"/>
    <w:rsid w:val="00800168"/>
    <w:rsid w:val="00807DE5"/>
    <w:rsid w:val="0081271F"/>
    <w:rsid w:val="00812C0E"/>
    <w:rsid w:val="00820244"/>
    <w:rsid w:val="00826F30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A7B9A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3A9"/>
    <w:rsid w:val="00995BE4"/>
    <w:rsid w:val="009A418E"/>
    <w:rsid w:val="009A5DE7"/>
    <w:rsid w:val="009C6DF5"/>
    <w:rsid w:val="009D258C"/>
    <w:rsid w:val="009D6AD4"/>
    <w:rsid w:val="00A15681"/>
    <w:rsid w:val="00A16EBD"/>
    <w:rsid w:val="00A3042A"/>
    <w:rsid w:val="00A82EC8"/>
    <w:rsid w:val="00AA0117"/>
    <w:rsid w:val="00AA4B9C"/>
    <w:rsid w:val="00AB36B4"/>
    <w:rsid w:val="00AB5C87"/>
    <w:rsid w:val="00AC4E05"/>
    <w:rsid w:val="00AC6DDD"/>
    <w:rsid w:val="00AD4066"/>
    <w:rsid w:val="00AE0A35"/>
    <w:rsid w:val="00AE1E55"/>
    <w:rsid w:val="00AF302C"/>
    <w:rsid w:val="00AF71C2"/>
    <w:rsid w:val="00B02E8D"/>
    <w:rsid w:val="00B05FDE"/>
    <w:rsid w:val="00B15414"/>
    <w:rsid w:val="00B15E56"/>
    <w:rsid w:val="00B46171"/>
    <w:rsid w:val="00B50F70"/>
    <w:rsid w:val="00B51964"/>
    <w:rsid w:val="00B6375C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445E"/>
    <w:rsid w:val="00BD2F01"/>
    <w:rsid w:val="00BD437E"/>
    <w:rsid w:val="00BE4E45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328C"/>
    <w:rsid w:val="00C56CF7"/>
    <w:rsid w:val="00C60C5F"/>
    <w:rsid w:val="00C65C1C"/>
    <w:rsid w:val="00C747DE"/>
    <w:rsid w:val="00C762CE"/>
    <w:rsid w:val="00CA4AAA"/>
    <w:rsid w:val="00CA7E01"/>
    <w:rsid w:val="00CC0926"/>
    <w:rsid w:val="00CD09B3"/>
    <w:rsid w:val="00CD2E90"/>
    <w:rsid w:val="00CD350F"/>
    <w:rsid w:val="00CD49D8"/>
    <w:rsid w:val="00CD5784"/>
    <w:rsid w:val="00CD67DC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B164B"/>
    <w:rsid w:val="00DB1D39"/>
    <w:rsid w:val="00DC0BB7"/>
    <w:rsid w:val="00DD4929"/>
    <w:rsid w:val="00DD53A6"/>
    <w:rsid w:val="00DE12F0"/>
    <w:rsid w:val="00DF5022"/>
    <w:rsid w:val="00E00355"/>
    <w:rsid w:val="00E20D50"/>
    <w:rsid w:val="00E33D28"/>
    <w:rsid w:val="00E45151"/>
    <w:rsid w:val="00E5027E"/>
    <w:rsid w:val="00E53D33"/>
    <w:rsid w:val="00E5541A"/>
    <w:rsid w:val="00E579DB"/>
    <w:rsid w:val="00E62145"/>
    <w:rsid w:val="00E6724C"/>
    <w:rsid w:val="00E716FF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66D1"/>
    <w:rsid w:val="00F445CB"/>
    <w:rsid w:val="00F55379"/>
    <w:rsid w:val="00F619A6"/>
    <w:rsid w:val="00F71463"/>
    <w:rsid w:val="00F76374"/>
    <w:rsid w:val="00F765D1"/>
    <w:rsid w:val="00F766C6"/>
    <w:rsid w:val="00F77EC1"/>
    <w:rsid w:val="00F91AE9"/>
    <w:rsid w:val="00F960EB"/>
    <w:rsid w:val="00FA08DA"/>
    <w:rsid w:val="00FA3749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E2E5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809C5-9930-436C-8802-5531EF25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C</cp:lastModifiedBy>
  <cp:revision>8</cp:revision>
  <cp:lastPrinted>2021-03-15T10:47:00Z</cp:lastPrinted>
  <dcterms:created xsi:type="dcterms:W3CDTF">2021-02-24T14:18:00Z</dcterms:created>
  <dcterms:modified xsi:type="dcterms:W3CDTF">2021-03-16T12:20:00Z</dcterms:modified>
</cp:coreProperties>
</file>